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85BD" w14:textId="2123C9E2" w:rsidR="003F2607" w:rsidRDefault="003F2607" w:rsidP="003F2607">
      <w:pPr>
        <w:jc w:val="center"/>
        <w:rPr>
          <w:rFonts w:asciiTheme="minorHAnsi" w:eastAsia="Arial" w:hAnsiTheme="minorHAnsi" w:cstheme="minorHAnsi"/>
          <w:b/>
          <w:color w:val="222222"/>
          <w:sz w:val="28"/>
          <w:szCs w:val="28"/>
          <w:highlight w:val="white"/>
        </w:rPr>
      </w:pPr>
      <w:r>
        <w:rPr>
          <w:rFonts w:asciiTheme="minorHAnsi" w:eastAsia="Arial" w:hAnsiTheme="minorHAnsi" w:cstheme="minorHAnsi"/>
          <w:b/>
          <w:noProof/>
          <w:color w:val="222222"/>
          <w:sz w:val="28"/>
          <w:szCs w:val="28"/>
        </w:rPr>
        <w:drawing>
          <wp:inline distT="0" distB="0" distL="0" distR="0" wp14:anchorId="7504B06D" wp14:editId="6E1BD6F9">
            <wp:extent cx="4876083" cy="2742796"/>
            <wp:effectExtent l="0" t="0" r="1270" b="635"/>
            <wp:docPr id="30387951" name="Picture 2" descr="A close-up of several images of different types of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7951" name="Picture 2" descr="A close-up of several images of different types of plant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2892" cy="2763501"/>
                    </a:xfrm>
                    <a:prstGeom prst="rect">
                      <a:avLst/>
                    </a:prstGeom>
                  </pic:spPr>
                </pic:pic>
              </a:graphicData>
            </a:graphic>
          </wp:inline>
        </w:drawing>
      </w:r>
    </w:p>
    <w:p w14:paraId="5D31CF0F" w14:textId="6DA0D72A" w:rsidR="003F2607" w:rsidRPr="00014DB8" w:rsidRDefault="003F2607" w:rsidP="003F2607">
      <w:pPr>
        <w:pStyle w:val="Heading1"/>
        <w:jc w:val="center"/>
        <w:rPr>
          <w:sz w:val="40"/>
          <w:szCs w:val="40"/>
          <w:highlight w:val="white"/>
        </w:rPr>
      </w:pPr>
      <w:r w:rsidRPr="00014DB8">
        <w:rPr>
          <w:sz w:val="40"/>
          <w:szCs w:val="40"/>
          <w:highlight w:val="white"/>
        </w:rPr>
        <w:t>WEBINAR PRE-READ DOCUMENT</w:t>
      </w:r>
    </w:p>
    <w:p w14:paraId="33FBBF29" w14:textId="77777777" w:rsidR="003F2607" w:rsidRDefault="003F2607">
      <w:pPr>
        <w:rPr>
          <w:rFonts w:asciiTheme="minorHAnsi" w:eastAsia="Arial" w:hAnsiTheme="minorHAnsi" w:cstheme="minorHAnsi"/>
          <w:b/>
          <w:color w:val="222222"/>
          <w:sz w:val="28"/>
          <w:szCs w:val="28"/>
          <w:highlight w:val="white"/>
        </w:rPr>
      </w:pPr>
    </w:p>
    <w:p w14:paraId="0903CF0D" w14:textId="759D70C2" w:rsidR="00BA3E8E" w:rsidRPr="00A82FAE" w:rsidRDefault="008B2ED4" w:rsidP="00A82FAE">
      <w:pPr>
        <w:rPr>
          <w:b/>
          <w:bCs/>
          <w:highlight w:val="white"/>
        </w:rPr>
      </w:pPr>
      <w:r w:rsidRPr="00A82FAE">
        <w:rPr>
          <w:b/>
          <w:bCs/>
          <w:highlight w:val="white"/>
        </w:rPr>
        <w:t xml:space="preserve">The </w:t>
      </w:r>
      <w:r w:rsidR="00AE1196" w:rsidRPr="00A82FAE">
        <w:rPr>
          <w:b/>
          <w:bCs/>
          <w:highlight w:val="white"/>
        </w:rPr>
        <w:t>R</w:t>
      </w:r>
      <w:r w:rsidR="00904191" w:rsidRPr="00A82FAE">
        <w:rPr>
          <w:b/>
          <w:bCs/>
          <w:highlight w:val="white"/>
        </w:rPr>
        <w:t xml:space="preserve">ole </w:t>
      </w:r>
      <w:r w:rsidR="00BF1881" w:rsidRPr="00A82FAE">
        <w:rPr>
          <w:b/>
          <w:bCs/>
          <w:highlight w:val="white"/>
        </w:rPr>
        <w:t>of Standards in T</w:t>
      </w:r>
      <w:r w:rsidR="00904191" w:rsidRPr="00A82FAE">
        <w:rPr>
          <w:b/>
          <w:bCs/>
          <w:highlight w:val="white"/>
        </w:rPr>
        <w:t>ransition</w:t>
      </w:r>
      <w:r w:rsidR="00BF1881" w:rsidRPr="00A82FAE">
        <w:rPr>
          <w:b/>
          <w:bCs/>
          <w:highlight w:val="white"/>
        </w:rPr>
        <w:t>ing</w:t>
      </w:r>
      <w:r w:rsidR="00904191" w:rsidRPr="00A82FAE">
        <w:rPr>
          <w:b/>
          <w:bCs/>
          <w:highlight w:val="white"/>
        </w:rPr>
        <w:t xml:space="preserve"> to a Circular Economy</w:t>
      </w:r>
    </w:p>
    <w:p w14:paraId="47B8F8B9" w14:textId="48A7467B" w:rsidR="005D1ECE" w:rsidRPr="003F2607" w:rsidRDefault="00DA5372" w:rsidP="005D1ECE">
      <w:pPr>
        <w:rPr>
          <w:sz w:val="22"/>
          <w:szCs w:val="22"/>
        </w:rPr>
      </w:pPr>
      <w:r w:rsidRPr="003F2607">
        <w:rPr>
          <w:sz w:val="22"/>
          <w:szCs w:val="22"/>
        </w:rPr>
        <w:t xml:space="preserve">While the principles of the circular economy are the same across all economic sectors, the ‘language’ different industries, governments, and the </w:t>
      </w:r>
      <w:proofErr w:type="gramStart"/>
      <w:r w:rsidRPr="003F2607">
        <w:rPr>
          <w:sz w:val="22"/>
          <w:szCs w:val="22"/>
        </w:rPr>
        <w:t>general public</w:t>
      </w:r>
      <w:proofErr w:type="gramEnd"/>
      <w:r w:rsidRPr="003F2607">
        <w:rPr>
          <w:sz w:val="22"/>
          <w:szCs w:val="22"/>
        </w:rPr>
        <w:t xml:space="preserve"> use is not always the same.</w:t>
      </w:r>
      <w:r w:rsidR="005D1ECE" w:rsidRPr="003F2607">
        <w:rPr>
          <w:sz w:val="22"/>
          <w:szCs w:val="22"/>
        </w:rPr>
        <w:t xml:space="preserve"> </w:t>
      </w:r>
      <w:r w:rsidR="00F8388E" w:rsidRPr="003F2607">
        <w:rPr>
          <w:sz w:val="22"/>
          <w:szCs w:val="22"/>
        </w:rPr>
        <w:t xml:space="preserve">Standards can </w:t>
      </w:r>
      <w:r w:rsidR="004B7234" w:rsidRPr="003F2607">
        <w:rPr>
          <w:sz w:val="22"/>
          <w:szCs w:val="22"/>
        </w:rPr>
        <w:t xml:space="preserve">help align </w:t>
      </w:r>
      <w:r w:rsidR="00E95EFB" w:rsidRPr="003F2607">
        <w:rPr>
          <w:sz w:val="22"/>
          <w:szCs w:val="22"/>
        </w:rPr>
        <w:t xml:space="preserve">all parties </w:t>
      </w:r>
      <w:r w:rsidR="00B541E4" w:rsidRPr="003F2607">
        <w:rPr>
          <w:sz w:val="22"/>
          <w:szCs w:val="22"/>
        </w:rPr>
        <w:t xml:space="preserve">and guide them as they </w:t>
      </w:r>
      <w:r w:rsidR="005D1ECE" w:rsidRPr="003F2607">
        <w:rPr>
          <w:sz w:val="22"/>
          <w:szCs w:val="22"/>
        </w:rPr>
        <w:t xml:space="preserve">work together towards the </w:t>
      </w:r>
      <w:r w:rsidR="00B96199" w:rsidRPr="003F2607">
        <w:rPr>
          <w:sz w:val="22"/>
          <w:szCs w:val="22"/>
        </w:rPr>
        <w:t xml:space="preserve">common </w:t>
      </w:r>
      <w:r w:rsidR="005D1ECE" w:rsidRPr="003F2607">
        <w:rPr>
          <w:sz w:val="22"/>
          <w:szCs w:val="22"/>
        </w:rPr>
        <w:t>goal</w:t>
      </w:r>
      <w:r w:rsidR="00B541E4" w:rsidRPr="003F2607">
        <w:rPr>
          <w:sz w:val="22"/>
          <w:szCs w:val="22"/>
        </w:rPr>
        <w:t>.</w:t>
      </w:r>
    </w:p>
    <w:p w14:paraId="31F9D92C" w14:textId="1E2A9B50" w:rsidR="00DA5372" w:rsidRPr="00DA5372" w:rsidRDefault="00DA5372">
      <w:pPr>
        <w:rPr>
          <w:sz w:val="22"/>
          <w:szCs w:val="22"/>
        </w:rPr>
      </w:pPr>
    </w:p>
    <w:p w14:paraId="695A79CA" w14:textId="3BA3C4D9" w:rsidR="00DA5372" w:rsidRPr="00E02851" w:rsidRDefault="00AE4E6F">
      <w:pPr>
        <w:rPr>
          <w:b/>
          <w:bCs/>
          <w:i/>
          <w:iCs/>
          <w:sz w:val="22"/>
          <w:szCs w:val="22"/>
        </w:rPr>
      </w:pPr>
      <w:r w:rsidRPr="00E02851">
        <w:rPr>
          <w:b/>
          <w:bCs/>
          <w:i/>
          <w:iCs/>
          <w:sz w:val="22"/>
          <w:szCs w:val="22"/>
        </w:rPr>
        <w:t xml:space="preserve">Who is </w:t>
      </w:r>
      <w:r w:rsidR="00076537">
        <w:rPr>
          <w:b/>
          <w:bCs/>
          <w:i/>
          <w:iCs/>
          <w:sz w:val="22"/>
          <w:szCs w:val="22"/>
        </w:rPr>
        <w:t xml:space="preserve">the </w:t>
      </w:r>
      <w:r w:rsidR="00D71029">
        <w:rPr>
          <w:b/>
          <w:bCs/>
          <w:i/>
          <w:iCs/>
          <w:sz w:val="22"/>
          <w:szCs w:val="22"/>
        </w:rPr>
        <w:t>Canadian Standards Association</w:t>
      </w:r>
      <w:r w:rsidRPr="00E02851">
        <w:rPr>
          <w:b/>
          <w:bCs/>
          <w:i/>
          <w:iCs/>
          <w:sz w:val="22"/>
          <w:szCs w:val="22"/>
        </w:rPr>
        <w:t>?</w:t>
      </w:r>
    </w:p>
    <w:p w14:paraId="0903CF11" w14:textId="4F9ED9BD" w:rsidR="00BA3E8E" w:rsidRPr="00C81478" w:rsidRDefault="00884B85">
      <w:pPr>
        <w:rPr>
          <w:sz w:val="22"/>
          <w:szCs w:val="22"/>
        </w:rPr>
      </w:pPr>
      <w:r>
        <w:rPr>
          <w:sz w:val="22"/>
          <w:szCs w:val="22"/>
        </w:rPr>
        <w:t>The mission</w:t>
      </w:r>
      <w:r w:rsidR="00271734">
        <w:rPr>
          <w:sz w:val="22"/>
          <w:szCs w:val="22"/>
        </w:rPr>
        <w:t xml:space="preserve"> </w:t>
      </w:r>
      <w:r>
        <w:rPr>
          <w:sz w:val="22"/>
          <w:szCs w:val="22"/>
        </w:rPr>
        <w:t>of</w:t>
      </w:r>
      <w:r w:rsidR="00271734">
        <w:rPr>
          <w:sz w:val="22"/>
          <w:szCs w:val="22"/>
        </w:rPr>
        <w:t xml:space="preserve"> </w:t>
      </w:r>
      <w:r w:rsidR="00F35C02">
        <w:rPr>
          <w:sz w:val="22"/>
          <w:szCs w:val="22"/>
        </w:rPr>
        <w:t>the Canadian Standards Association</w:t>
      </w:r>
      <w:r w:rsidR="00B31FEE">
        <w:rPr>
          <w:sz w:val="22"/>
          <w:szCs w:val="22"/>
        </w:rPr>
        <w:t xml:space="preserve"> (CSA), </w:t>
      </w:r>
      <w:r w:rsidR="00271734">
        <w:rPr>
          <w:sz w:val="22"/>
          <w:szCs w:val="22"/>
        </w:rPr>
        <w:t xml:space="preserve">CSA Group’s not-for-profit </w:t>
      </w:r>
      <w:r w:rsidR="00271734" w:rsidRPr="0078550D">
        <w:rPr>
          <w:sz w:val="22"/>
          <w:szCs w:val="22"/>
        </w:rPr>
        <w:t>Standards Development organization</w:t>
      </w:r>
      <w:r w:rsidR="00B31FEE">
        <w:rPr>
          <w:b/>
          <w:bCs/>
          <w:sz w:val="22"/>
          <w:szCs w:val="22"/>
        </w:rPr>
        <w:t>,</w:t>
      </w:r>
      <w:r w:rsidR="00271734">
        <w:rPr>
          <w:sz w:val="22"/>
          <w:szCs w:val="22"/>
        </w:rPr>
        <w:t xml:space="preserve"> is </w:t>
      </w:r>
      <w:r w:rsidR="00E503D3">
        <w:rPr>
          <w:sz w:val="22"/>
          <w:szCs w:val="22"/>
        </w:rPr>
        <w:t xml:space="preserve">to enhance </w:t>
      </w:r>
      <w:r w:rsidR="00F767D3">
        <w:rPr>
          <w:sz w:val="22"/>
          <w:szCs w:val="22"/>
        </w:rPr>
        <w:t xml:space="preserve">the </w:t>
      </w:r>
      <w:r w:rsidR="00E503D3">
        <w:rPr>
          <w:sz w:val="22"/>
          <w:szCs w:val="22"/>
        </w:rPr>
        <w:t xml:space="preserve">lives of Canadians through the </w:t>
      </w:r>
      <w:r w:rsidR="00E503D3" w:rsidRPr="0078550D">
        <w:rPr>
          <w:b/>
          <w:bCs/>
          <w:sz w:val="22"/>
          <w:szCs w:val="22"/>
        </w:rPr>
        <w:t>advancement of standards</w:t>
      </w:r>
      <w:r w:rsidR="00E503D3">
        <w:rPr>
          <w:sz w:val="22"/>
          <w:szCs w:val="22"/>
        </w:rPr>
        <w:t xml:space="preserve"> in the public and private </w:t>
      </w:r>
      <w:r w:rsidR="00E13672">
        <w:rPr>
          <w:sz w:val="22"/>
          <w:szCs w:val="22"/>
        </w:rPr>
        <w:t>sectors</w:t>
      </w:r>
      <w:r w:rsidR="008234C9">
        <w:rPr>
          <w:sz w:val="22"/>
          <w:szCs w:val="22"/>
        </w:rPr>
        <w:t xml:space="preserve">. </w:t>
      </w:r>
      <w:r w:rsidR="00915A4F">
        <w:rPr>
          <w:sz w:val="22"/>
          <w:szCs w:val="22"/>
        </w:rPr>
        <w:t>CSA</w:t>
      </w:r>
      <w:r w:rsidR="00F541CB">
        <w:rPr>
          <w:sz w:val="22"/>
          <w:szCs w:val="22"/>
        </w:rPr>
        <w:t>’s</w:t>
      </w:r>
      <w:r w:rsidR="00422A85">
        <w:rPr>
          <w:sz w:val="22"/>
          <w:szCs w:val="22"/>
        </w:rPr>
        <w:t xml:space="preserve"> </w:t>
      </w:r>
      <w:r w:rsidR="00422A85" w:rsidRPr="0078550D">
        <w:rPr>
          <w:b/>
          <w:bCs/>
          <w:sz w:val="22"/>
          <w:szCs w:val="22"/>
        </w:rPr>
        <w:t xml:space="preserve">research, </w:t>
      </w:r>
      <w:r w:rsidR="00364CBF" w:rsidRPr="0078550D">
        <w:rPr>
          <w:b/>
          <w:bCs/>
          <w:sz w:val="22"/>
          <w:szCs w:val="22"/>
        </w:rPr>
        <w:t>educati</w:t>
      </w:r>
      <w:r w:rsidR="00F541CB" w:rsidRPr="0078550D">
        <w:rPr>
          <w:b/>
          <w:bCs/>
          <w:sz w:val="22"/>
          <w:szCs w:val="22"/>
        </w:rPr>
        <w:t>o</w:t>
      </w:r>
      <w:r w:rsidR="00364CBF" w:rsidRPr="0078550D">
        <w:rPr>
          <w:b/>
          <w:bCs/>
          <w:sz w:val="22"/>
          <w:szCs w:val="22"/>
        </w:rPr>
        <w:t>n, and advocacy</w:t>
      </w:r>
      <w:r w:rsidR="00364CBF">
        <w:rPr>
          <w:sz w:val="22"/>
          <w:szCs w:val="22"/>
        </w:rPr>
        <w:t xml:space="preserve"> activities help disseminate </w:t>
      </w:r>
      <w:r w:rsidR="000A2AAC">
        <w:rPr>
          <w:sz w:val="22"/>
          <w:szCs w:val="22"/>
        </w:rPr>
        <w:t xml:space="preserve">guidance and best practices that support the adoption of </w:t>
      </w:r>
      <w:r w:rsidR="000A2AAC" w:rsidRPr="00C81478">
        <w:rPr>
          <w:sz w:val="22"/>
          <w:szCs w:val="22"/>
        </w:rPr>
        <w:t>circular economy</w:t>
      </w:r>
      <w:r w:rsidR="000A2AAC">
        <w:rPr>
          <w:sz w:val="22"/>
          <w:szCs w:val="22"/>
        </w:rPr>
        <w:t xml:space="preserve"> principles</w:t>
      </w:r>
      <w:r w:rsidR="00A558C4">
        <w:rPr>
          <w:sz w:val="22"/>
          <w:szCs w:val="22"/>
        </w:rPr>
        <w:t xml:space="preserve"> </w:t>
      </w:r>
      <w:r w:rsidR="00904191" w:rsidRPr="00C81478">
        <w:rPr>
          <w:sz w:val="22"/>
          <w:szCs w:val="22"/>
        </w:rPr>
        <w:t>across various sectors</w:t>
      </w:r>
      <w:r w:rsidR="00226064">
        <w:rPr>
          <w:sz w:val="22"/>
          <w:szCs w:val="22"/>
        </w:rPr>
        <w:t xml:space="preserve"> of Canada</w:t>
      </w:r>
      <w:r w:rsidR="00AA107A">
        <w:rPr>
          <w:sz w:val="22"/>
          <w:szCs w:val="22"/>
        </w:rPr>
        <w:t>’s economy.</w:t>
      </w:r>
    </w:p>
    <w:p w14:paraId="0903CF12" w14:textId="77777777" w:rsidR="00BA3E8E" w:rsidRPr="00C81478" w:rsidRDefault="00BA3E8E">
      <w:pPr>
        <w:rPr>
          <w:sz w:val="22"/>
          <w:szCs w:val="22"/>
        </w:rPr>
      </w:pPr>
    </w:p>
    <w:p w14:paraId="603B8CD3" w14:textId="79EDA01B" w:rsidR="005102C3" w:rsidRPr="00AA107A" w:rsidRDefault="005102C3" w:rsidP="005102C3">
      <w:pPr>
        <w:rPr>
          <w:b/>
          <w:bCs/>
          <w:i/>
          <w:iCs/>
          <w:sz w:val="22"/>
          <w:szCs w:val="22"/>
        </w:rPr>
      </w:pPr>
      <w:r w:rsidRPr="00AA107A">
        <w:rPr>
          <w:b/>
          <w:bCs/>
          <w:i/>
          <w:iCs/>
          <w:sz w:val="22"/>
          <w:szCs w:val="22"/>
        </w:rPr>
        <w:t>What are standards</w:t>
      </w:r>
      <w:r w:rsidR="00BB4E42" w:rsidRPr="00AA107A">
        <w:rPr>
          <w:b/>
          <w:bCs/>
          <w:i/>
          <w:iCs/>
          <w:sz w:val="22"/>
          <w:szCs w:val="22"/>
        </w:rPr>
        <w:t>?</w:t>
      </w:r>
    </w:p>
    <w:p w14:paraId="0AF44AF3" w14:textId="556C9745" w:rsidR="00081408" w:rsidRDefault="00BB4E42" w:rsidP="00BB4E42">
      <w:pPr>
        <w:pBdr>
          <w:top w:val="nil"/>
          <w:left w:val="nil"/>
          <w:bottom w:val="nil"/>
          <w:right w:val="nil"/>
          <w:between w:val="nil"/>
        </w:pBdr>
        <w:rPr>
          <w:iCs/>
          <w:color w:val="000000"/>
          <w:sz w:val="22"/>
          <w:szCs w:val="22"/>
        </w:rPr>
      </w:pPr>
      <w:r>
        <w:rPr>
          <w:iCs/>
          <w:color w:val="000000"/>
          <w:sz w:val="22"/>
          <w:szCs w:val="22"/>
        </w:rPr>
        <w:t>S</w:t>
      </w:r>
      <w:r w:rsidR="00FA1A5D" w:rsidRPr="00192E69">
        <w:rPr>
          <w:iCs/>
          <w:color w:val="000000"/>
          <w:sz w:val="22"/>
          <w:szCs w:val="22"/>
        </w:rPr>
        <w:t>tandard</w:t>
      </w:r>
      <w:r>
        <w:rPr>
          <w:iCs/>
          <w:color w:val="000000"/>
          <w:sz w:val="22"/>
          <w:szCs w:val="22"/>
        </w:rPr>
        <w:t>s are agree</w:t>
      </w:r>
      <w:r w:rsidR="00AA107A">
        <w:rPr>
          <w:iCs/>
          <w:color w:val="000000"/>
          <w:sz w:val="22"/>
          <w:szCs w:val="22"/>
        </w:rPr>
        <w:t>d</w:t>
      </w:r>
      <w:r>
        <w:rPr>
          <w:iCs/>
          <w:color w:val="000000"/>
          <w:sz w:val="22"/>
          <w:szCs w:val="22"/>
        </w:rPr>
        <w:t xml:space="preserve">-upon ways </w:t>
      </w:r>
      <w:r w:rsidR="00F01954">
        <w:rPr>
          <w:iCs/>
          <w:color w:val="000000"/>
          <w:sz w:val="22"/>
          <w:szCs w:val="22"/>
        </w:rPr>
        <w:t xml:space="preserve">of doing things to achieve a common purpose. </w:t>
      </w:r>
      <w:r w:rsidR="00BE13A1">
        <w:rPr>
          <w:iCs/>
          <w:color w:val="000000"/>
          <w:sz w:val="22"/>
          <w:szCs w:val="22"/>
        </w:rPr>
        <w:t xml:space="preserve">They </w:t>
      </w:r>
      <w:r w:rsidR="00B23C26">
        <w:rPr>
          <w:iCs/>
          <w:color w:val="000000"/>
          <w:sz w:val="22"/>
          <w:szCs w:val="22"/>
        </w:rPr>
        <w:t xml:space="preserve">are developed by a balanced committee of experts who work to achieve </w:t>
      </w:r>
      <w:r w:rsidR="00B23C26" w:rsidRPr="00781F26">
        <w:rPr>
          <w:iCs/>
          <w:color w:val="000000"/>
          <w:sz w:val="22"/>
          <w:szCs w:val="22"/>
        </w:rPr>
        <w:t>consensus</w:t>
      </w:r>
      <w:r w:rsidR="00B23C26">
        <w:rPr>
          <w:iCs/>
          <w:color w:val="000000"/>
          <w:sz w:val="22"/>
          <w:szCs w:val="22"/>
        </w:rPr>
        <w:t xml:space="preserve"> on the minimum requirements of any given standard. </w:t>
      </w:r>
      <w:r w:rsidR="008F4C7B">
        <w:rPr>
          <w:iCs/>
          <w:color w:val="000000"/>
          <w:sz w:val="22"/>
          <w:szCs w:val="22"/>
        </w:rPr>
        <w:t xml:space="preserve">That way, </w:t>
      </w:r>
      <w:r w:rsidR="00D06B89">
        <w:rPr>
          <w:iCs/>
          <w:color w:val="000000"/>
          <w:sz w:val="22"/>
          <w:szCs w:val="22"/>
        </w:rPr>
        <w:t>s</w:t>
      </w:r>
      <w:r w:rsidR="00B23C26">
        <w:rPr>
          <w:iCs/>
          <w:color w:val="000000"/>
          <w:sz w:val="22"/>
          <w:szCs w:val="22"/>
        </w:rPr>
        <w:t xml:space="preserve">tandards </w:t>
      </w:r>
      <w:r w:rsidR="008F4C7B">
        <w:rPr>
          <w:iCs/>
          <w:color w:val="000000"/>
          <w:sz w:val="22"/>
          <w:szCs w:val="22"/>
        </w:rPr>
        <w:t xml:space="preserve">can </w:t>
      </w:r>
      <w:r w:rsidR="00FB3035">
        <w:rPr>
          <w:iCs/>
          <w:color w:val="000000"/>
          <w:sz w:val="22"/>
          <w:szCs w:val="22"/>
        </w:rPr>
        <w:t xml:space="preserve">help ensure </w:t>
      </w:r>
      <w:r w:rsidR="00417EB2">
        <w:rPr>
          <w:iCs/>
          <w:color w:val="000000"/>
          <w:sz w:val="22"/>
          <w:szCs w:val="22"/>
        </w:rPr>
        <w:t>the products, systems, or services we use every day, whether at home, work, or play, operate safely, consistently, and as intended.</w:t>
      </w:r>
      <w:r w:rsidR="006F2DD5">
        <w:rPr>
          <w:iCs/>
          <w:color w:val="000000"/>
          <w:sz w:val="22"/>
          <w:szCs w:val="22"/>
        </w:rPr>
        <w:t xml:space="preserve"> </w:t>
      </w:r>
    </w:p>
    <w:p w14:paraId="51F0E64A" w14:textId="77777777" w:rsidR="003D0D32" w:rsidRDefault="003D0D32" w:rsidP="009A7A18">
      <w:pPr>
        <w:pBdr>
          <w:top w:val="nil"/>
          <w:left w:val="nil"/>
          <w:bottom w:val="nil"/>
          <w:right w:val="nil"/>
          <w:between w:val="nil"/>
        </w:pBdr>
        <w:rPr>
          <w:bCs/>
          <w:color w:val="000000"/>
          <w:sz w:val="22"/>
          <w:szCs w:val="22"/>
        </w:rPr>
      </w:pPr>
    </w:p>
    <w:p w14:paraId="7B9D06AD" w14:textId="67527785" w:rsidR="003F0EA8" w:rsidRPr="00553DA9" w:rsidRDefault="003F0EA8" w:rsidP="003F0EA8">
      <w:pPr>
        <w:rPr>
          <w:b/>
          <w:bCs/>
          <w:i/>
          <w:iCs/>
          <w:sz w:val="22"/>
          <w:szCs w:val="22"/>
        </w:rPr>
      </w:pPr>
      <w:r w:rsidRPr="00553DA9">
        <w:rPr>
          <w:b/>
          <w:bCs/>
          <w:i/>
          <w:iCs/>
          <w:sz w:val="22"/>
          <w:szCs w:val="22"/>
        </w:rPr>
        <w:t xml:space="preserve">How </w:t>
      </w:r>
      <w:r w:rsidR="00553DA9">
        <w:rPr>
          <w:b/>
          <w:bCs/>
          <w:i/>
          <w:iCs/>
          <w:sz w:val="22"/>
          <w:szCs w:val="22"/>
        </w:rPr>
        <w:t>can</w:t>
      </w:r>
      <w:r w:rsidR="00AE1196" w:rsidRPr="00553DA9">
        <w:rPr>
          <w:b/>
          <w:bCs/>
          <w:i/>
          <w:iCs/>
          <w:sz w:val="22"/>
          <w:szCs w:val="22"/>
        </w:rPr>
        <w:t xml:space="preserve"> </w:t>
      </w:r>
      <w:r w:rsidRPr="00553DA9">
        <w:rPr>
          <w:b/>
          <w:bCs/>
          <w:i/>
          <w:iCs/>
          <w:sz w:val="22"/>
          <w:szCs w:val="22"/>
        </w:rPr>
        <w:t>standards</w:t>
      </w:r>
      <w:r w:rsidR="00001C17" w:rsidRPr="00553DA9">
        <w:rPr>
          <w:b/>
          <w:bCs/>
          <w:i/>
          <w:iCs/>
          <w:sz w:val="22"/>
          <w:szCs w:val="22"/>
        </w:rPr>
        <w:t xml:space="preserve"> support </w:t>
      </w:r>
      <w:r w:rsidR="000B6F03" w:rsidRPr="00553DA9">
        <w:rPr>
          <w:b/>
          <w:bCs/>
          <w:i/>
          <w:iCs/>
          <w:sz w:val="22"/>
          <w:szCs w:val="22"/>
        </w:rPr>
        <w:t>the transition to circularity</w:t>
      </w:r>
      <w:r w:rsidRPr="00553DA9">
        <w:rPr>
          <w:b/>
          <w:bCs/>
          <w:i/>
          <w:iCs/>
          <w:sz w:val="22"/>
          <w:szCs w:val="22"/>
        </w:rPr>
        <w:t>?</w:t>
      </w:r>
    </w:p>
    <w:p w14:paraId="0D6A3919" w14:textId="266DD128" w:rsidR="006E6D74" w:rsidRDefault="00AB6F63" w:rsidP="00986697">
      <w:pPr>
        <w:pBdr>
          <w:top w:val="nil"/>
          <w:left w:val="nil"/>
          <w:bottom w:val="nil"/>
          <w:right w:val="nil"/>
          <w:between w:val="nil"/>
        </w:pBdr>
        <w:rPr>
          <w:bCs/>
          <w:color w:val="000000"/>
          <w:sz w:val="22"/>
          <w:szCs w:val="22"/>
        </w:rPr>
      </w:pPr>
      <w:r>
        <w:rPr>
          <w:bCs/>
          <w:color w:val="000000"/>
          <w:sz w:val="22"/>
          <w:szCs w:val="22"/>
        </w:rPr>
        <w:t>As governments and industry be</w:t>
      </w:r>
      <w:r w:rsidR="003B6527">
        <w:rPr>
          <w:bCs/>
          <w:color w:val="000000"/>
          <w:sz w:val="22"/>
          <w:szCs w:val="22"/>
        </w:rPr>
        <w:t>gin</w:t>
      </w:r>
      <w:r>
        <w:rPr>
          <w:bCs/>
          <w:color w:val="000000"/>
          <w:sz w:val="22"/>
          <w:szCs w:val="22"/>
        </w:rPr>
        <w:t xml:space="preserve"> to focus on </w:t>
      </w:r>
      <w:r w:rsidR="00F07459">
        <w:rPr>
          <w:bCs/>
          <w:color w:val="000000"/>
          <w:sz w:val="22"/>
          <w:szCs w:val="22"/>
        </w:rPr>
        <w:t xml:space="preserve">the </w:t>
      </w:r>
      <w:r>
        <w:rPr>
          <w:bCs/>
          <w:color w:val="000000"/>
          <w:sz w:val="22"/>
          <w:szCs w:val="22"/>
        </w:rPr>
        <w:t xml:space="preserve">adoption </w:t>
      </w:r>
      <w:r w:rsidR="00F516D5">
        <w:rPr>
          <w:bCs/>
          <w:color w:val="000000"/>
          <w:sz w:val="22"/>
          <w:szCs w:val="22"/>
        </w:rPr>
        <w:t xml:space="preserve">of </w:t>
      </w:r>
      <w:r>
        <w:rPr>
          <w:bCs/>
          <w:color w:val="000000"/>
          <w:sz w:val="22"/>
          <w:szCs w:val="22"/>
        </w:rPr>
        <w:t>circular practices, standard</w:t>
      </w:r>
      <w:r w:rsidR="006E6D74">
        <w:rPr>
          <w:bCs/>
          <w:color w:val="000000"/>
          <w:sz w:val="22"/>
          <w:szCs w:val="22"/>
        </w:rPr>
        <w:t>s</w:t>
      </w:r>
      <w:r>
        <w:rPr>
          <w:bCs/>
          <w:color w:val="000000"/>
          <w:sz w:val="22"/>
          <w:szCs w:val="22"/>
        </w:rPr>
        <w:t xml:space="preserve"> can </w:t>
      </w:r>
      <w:r w:rsidRPr="00716E9D">
        <w:rPr>
          <w:bCs/>
          <w:color w:val="000000"/>
          <w:sz w:val="22"/>
          <w:szCs w:val="22"/>
        </w:rPr>
        <w:t>provid</w:t>
      </w:r>
      <w:r w:rsidR="00A9745F">
        <w:rPr>
          <w:bCs/>
          <w:color w:val="000000"/>
          <w:sz w:val="22"/>
          <w:szCs w:val="22"/>
        </w:rPr>
        <w:t>e</w:t>
      </w:r>
      <w:r>
        <w:rPr>
          <w:bCs/>
          <w:color w:val="000000"/>
          <w:sz w:val="22"/>
          <w:szCs w:val="22"/>
        </w:rPr>
        <w:t xml:space="preserve"> common</w:t>
      </w:r>
      <w:r w:rsidRPr="00553DA9">
        <w:rPr>
          <w:b/>
          <w:color w:val="000000"/>
          <w:sz w:val="22"/>
          <w:szCs w:val="22"/>
        </w:rPr>
        <w:t xml:space="preserve"> definitions</w:t>
      </w:r>
      <w:r>
        <w:rPr>
          <w:bCs/>
          <w:color w:val="000000"/>
          <w:sz w:val="22"/>
          <w:szCs w:val="22"/>
        </w:rPr>
        <w:t xml:space="preserve"> of processes, </w:t>
      </w:r>
      <w:proofErr w:type="gramStart"/>
      <w:r>
        <w:rPr>
          <w:bCs/>
          <w:color w:val="000000"/>
          <w:sz w:val="22"/>
          <w:szCs w:val="22"/>
        </w:rPr>
        <w:t>terms</w:t>
      </w:r>
      <w:proofErr w:type="gramEnd"/>
      <w:r>
        <w:rPr>
          <w:bCs/>
          <w:color w:val="000000"/>
          <w:sz w:val="22"/>
          <w:szCs w:val="22"/>
        </w:rPr>
        <w:t xml:space="preserve"> and their related outcomes</w:t>
      </w:r>
      <w:r w:rsidR="00A9745F">
        <w:rPr>
          <w:bCs/>
          <w:color w:val="000000"/>
          <w:sz w:val="22"/>
          <w:szCs w:val="22"/>
        </w:rPr>
        <w:t xml:space="preserve"> to </w:t>
      </w:r>
      <w:r w:rsidR="00381D5B">
        <w:rPr>
          <w:bCs/>
          <w:color w:val="000000"/>
          <w:sz w:val="22"/>
          <w:szCs w:val="22"/>
        </w:rPr>
        <w:t xml:space="preserve">help ensure </w:t>
      </w:r>
      <w:r w:rsidR="00A9745F">
        <w:rPr>
          <w:bCs/>
          <w:color w:val="000000"/>
          <w:sz w:val="22"/>
          <w:szCs w:val="22"/>
        </w:rPr>
        <w:t xml:space="preserve">outcomes </w:t>
      </w:r>
      <w:r w:rsidR="00085977">
        <w:rPr>
          <w:bCs/>
          <w:color w:val="000000"/>
          <w:sz w:val="22"/>
          <w:szCs w:val="22"/>
        </w:rPr>
        <w:t xml:space="preserve">are </w:t>
      </w:r>
      <w:r w:rsidR="00807CEC">
        <w:rPr>
          <w:bCs/>
          <w:color w:val="000000"/>
          <w:sz w:val="22"/>
          <w:szCs w:val="22"/>
        </w:rPr>
        <w:t xml:space="preserve">measured and reported </w:t>
      </w:r>
      <w:r w:rsidR="00A9745F">
        <w:rPr>
          <w:bCs/>
          <w:color w:val="000000"/>
          <w:sz w:val="22"/>
          <w:szCs w:val="22"/>
        </w:rPr>
        <w:t>in a consistent, transparent, and verifiable way.</w:t>
      </w:r>
      <w:r>
        <w:rPr>
          <w:bCs/>
          <w:color w:val="000000"/>
          <w:sz w:val="22"/>
          <w:szCs w:val="22"/>
        </w:rPr>
        <w:t xml:space="preserve"> </w:t>
      </w:r>
    </w:p>
    <w:p w14:paraId="2FBFBBA8" w14:textId="794D60F9" w:rsidR="00BA628A" w:rsidRDefault="00BA628A" w:rsidP="000B6F03">
      <w:pPr>
        <w:rPr>
          <w:sz w:val="22"/>
          <w:szCs w:val="22"/>
        </w:rPr>
      </w:pPr>
    </w:p>
    <w:p w14:paraId="7C191225" w14:textId="5243A779" w:rsidR="00BA628A" w:rsidRDefault="005927DF" w:rsidP="000B6F03">
      <w:pPr>
        <w:rPr>
          <w:sz w:val="22"/>
          <w:szCs w:val="22"/>
        </w:rPr>
      </w:pPr>
      <w:r>
        <w:rPr>
          <w:sz w:val="22"/>
          <w:szCs w:val="22"/>
        </w:rPr>
        <w:lastRenderedPageBreak/>
        <w:t xml:space="preserve">Standards </w:t>
      </w:r>
      <w:r w:rsidR="003C0E07">
        <w:rPr>
          <w:sz w:val="22"/>
          <w:szCs w:val="22"/>
        </w:rPr>
        <w:t xml:space="preserve">can </w:t>
      </w:r>
      <w:r>
        <w:rPr>
          <w:sz w:val="22"/>
          <w:szCs w:val="22"/>
        </w:rPr>
        <w:t>a</w:t>
      </w:r>
      <w:r w:rsidR="00B61FBC">
        <w:rPr>
          <w:sz w:val="22"/>
          <w:szCs w:val="22"/>
        </w:rPr>
        <w:t xml:space="preserve">lso provide </w:t>
      </w:r>
      <w:r w:rsidR="001E3BD0" w:rsidRPr="00716E9D">
        <w:rPr>
          <w:b/>
          <w:bCs/>
          <w:sz w:val="22"/>
          <w:szCs w:val="22"/>
        </w:rPr>
        <w:t xml:space="preserve">guidance </w:t>
      </w:r>
      <w:r w:rsidR="007311BF" w:rsidRPr="00716E9D">
        <w:rPr>
          <w:b/>
          <w:bCs/>
          <w:sz w:val="22"/>
          <w:szCs w:val="22"/>
        </w:rPr>
        <w:t>and best practices</w:t>
      </w:r>
      <w:r w:rsidR="007311BF">
        <w:rPr>
          <w:sz w:val="22"/>
          <w:szCs w:val="22"/>
        </w:rPr>
        <w:t xml:space="preserve"> </w:t>
      </w:r>
      <w:r w:rsidR="009B22EB">
        <w:rPr>
          <w:sz w:val="22"/>
          <w:szCs w:val="22"/>
        </w:rPr>
        <w:t>for material selection</w:t>
      </w:r>
      <w:r w:rsidR="008A1921">
        <w:rPr>
          <w:sz w:val="22"/>
          <w:szCs w:val="22"/>
        </w:rPr>
        <w:t>,</w:t>
      </w:r>
      <w:r w:rsidR="009B22EB">
        <w:rPr>
          <w:sz w:val="22"/>
          <w:szCs w:val="22"/>
        </w:rPr>
        <w:t xml:space="preserve"> design of products and systems </w:t>
      </w:r>
      <w:r w:rsidR="008A1921">
        <w:rPr>
          <w:sz w:val="22"/>
          <w:szCs w:val="22"/>
        </w:rPr>
        <w:t>that are more durable</w:t>
      </w:r>
      <w:r w:rsidR="00CB771A">
        <w:rPr>
          <w:sz w:val="22"/>
          <w:szCs w:val="22"/>
        </w:rPr>
        <w:t>,</w:t>
      </w:r>
      <w:r w:rsidR="008A1921">
        <w:rPr>
          <w:sz w:val="22"/>
          <w:szCs w:val="22"/>
        </w:rPr>
        <w:t xml:space="preserve"> and consider disassembly</w:t>
      </w:r>
      <w:r w:rsidR="002A5551">
        <w:rPr>
          <w:sz w:val="22"/>
          <w:szCs w:val="22"/>
        </w:rPr>
        <w:t>,</w:t>
      </w:r>
      <w:r w:rsidR="008A1921">
        <w:rPr>
          <w:sz w:val="22"/>
          <w:szCs w:val="22"/>
        </w:rPr>
        <w:t xml:space="preserve"> reuse</w:t>
      </w:r>
      <w:r w:rsidR="002A5551">
        <w:rPr>
          <w:sz w:val="22"/>
          <w:szCs w:val="22"/>
        </w:rPr>
        <w:t xml:space="preserve">, recycling, and other </w:t>
      </w:r>
      <w:r w:rsidR="008B4739">
        <w:rPr>
          <w:sz w:val="22"/>
          <w:szCs w:val="22"/>
        </w:rPr>
        <w:t>principles of circularity</w:t>
      </w:r>
      <w:r w:rsidR="009831D4">
        <w:rPr>
          <w:sz w:val="22"/>
          <w:szCs w:val="22"/>
        </w:rPr>
        <w:t>.</w:t>
      </w:r>
    </w:p>
    <w:p w14:paraId="33E80A43" w14:textId="77777777" w:rsidR="00886337" w:rsidRDefault="00886337" w:rsidP="000B6F03">
      <w:pPr>
        <w:rPr>
          <w:sz w:val="22"/>
          <w:szCs w:val="22"/>
        </w:rPr>
      </w:pPr>
    </w:p>
    <w:p w14:paraId="5B2B0E48" w14:textId="1EC017D6" w:rsidR="00886337" w:rsidRPr="00D477B1" w:rsidRDefault="00886337" w:rsidP="000B6F03">
      <w:pPr>
        <w:rPr>
          <w:sz w:val="22"/>
          <w:szCs w:val="22"/>
        </w:rPr>
      </w:pPr>
      <w:r w:rsidRPr="00886337">
        <w:rPr>
          <w:sz w:val="22"/>
          <w:szCs w:val="22"/>
        </w:rPr>
        <w:t xml:space="preserve">As organizations shift toward circular business practices, the </w:t>
      </w:r>
      <w:r w:rsidRPr="00B33AF0">
        <w:rPr>
          <w:b/>
          <w:bCs/>
          <w:sz w:val="22"/>
          <w:szCs w:val="22"/>
        </w:rPr>
        <w:t>harmonization</w:t>
      </w:r>
      <w:r w:rsidRPr="00886337">
        <w:rPr>
          <w:sz w:val="22"/>
          <w:szCs w:val="22"/>
        </w:rPr>
        <w:t xml:space="preserve"> of standards </w:t>
      </w:r>
      <w:r w:rsidR="00FA5061">
        <w:rPr>
          <w:sz w:val="22"/>
          <w:szCs w:val="22"/>
        </w:rPr>
        <w:t xml:space="preserve">across regions and internationally </w:t>
      </w:r>
      <w:r w:rsidRPr="00886337">
        <w:rPr>
          <w:sz w:val="22"/>
          <w:szCs w:val="22"/>
        </w:rPr>
        <w:t>can help support business and trade across borders.</w:t>
      </w:r>
      <w:r w:rsidR="00C579C7">
        <w:rPr>
          <w:sz w:val="22"/>
          <w:szCs w:val="22"/>
        </w:rPr>
        <w:t xml:space="preserve"> </w:t>
      </w:r>
    </w:p>
    <w:p w14:paraId="01FD6A63" w14:textId="77777777" w:rsidR="005D3E62" w:rsidRDefault="005D3E62" w:rsidP="00BD4F4C">
      <w:pPr>
        <w:pBdr>
          <w:top w:val="nil"/>
          <w:left w:val="nil"/>
          <w:bottom w:val="nil"/>
          <w:right w:val="nil"/>
          <w:between w:val="nil"/>
        </w:pBdr>
        <w:ind w:left="360"/>
        <w:rPr>
          <w:iCs/>
          <w:color w:val="000000"/>
          <w:sz w:val="21"/>
          <w:szCs w:val="21"/>
        </w:rPr>
      </w:pPr>
    </w:p>
    <w:p w14:paraId="2E4A6410" w14:textId="77777777" w:rsidR="00056F50" w:rsidRPr="00A12311" w:rsidRDefault="00056F50" w:rsidP="00056F50">
      <w:pPr>
        <w:rPr>
          <w:b/>
          <w:bCs/>
          <w:i/>
          <w:iCs/>
          <w:sz w:val="22"/>
          <w:szCs w:val="22"/>
        </w:rPr>
      </w:pPr>
      <w:r w:rsidRPr="00A12311">
        <w:rPr>
          <w:b/>
          <w:bCs/>
          <w:i/>
          <w:iCs/>
          <w:sz w:val="22"/>
          <w:szCs w:val="22"/>
        </w:rPr>
        <w:t>What circular standards exist or are being developed in Canada and beyond?</w:t>
      </w:r>
    </w:p>
    <w:p w14:paraId="76ED955F" w14:textId="2B53FBFA" w:rsidR="00056F50" w:rsidRPr="00AD5B57" w:rsidRDefault="00056F50" w:rsidP="00056F50">
      <w:pPr>
        <w:rPr>
          <w:sz w:val="22"/>
          <w:szCs w:val="22"/>
        </w:rPr>
      </w:pPr>
      <w:r w:rsidRPr="00AD5B57">
        <w:rPr>
          <w:sz w:val="22"/>
          <w:szCs w:val="22"/>
        </w:rPr>
        <w:t xml:space="preserve">There are many standards and guidelines that support circularity already. CSA </w:t>
      </w:r>
      <w:r w:rsidRPr="00AF3989">
        <w:rPr>
          <w:sz w:val="22"/>
          <w:szCs w:val="22"/>
        </w:rPr>
        <w:t>has pu</w:t>
      </w:r>
      <w:r w:rsidRPr="007A23E5">
        <w:rPr>
          <w:sz w:val="22"/>
          <w:szCs w:val="22"/>
        </w:rPr>
        <w:t>blished standards and guideline</w:t>
      </w:r>
      <w:r w:rsidRPr="00AF3989">
        <w:rPr>
          <w:sz w:val="22"/>
          <w:szCs w:val="22"/>
        </w:rPr>
        <w:t>s</w:t>
      </w:r>
      <w:r w:rsidR="00AF3989" w:rsidRPr="00D1712C">
        <w:rPr>
          <w:sz w:val="22"/>
          <w:szCs w:val="22"/>
        </w:rPr>
        <w:t xml:space="preserve"> </w:t>
      </w:r>
      <w:r w:rsidRPr="00AF3989">
        <w:rPr>
          <w:sz w:val="22"/>
          <w:szCs w:val="22"/>
        </w:rPr>
        <w:t>fo</w:t>
      </w:r>
      <w:r w:rsidRPr="00AD5B57">
        <w:rPr>
          <w:sz w:val="22"/>
          <w:szCs w:val="22"/>
        </w:rPr>
        <w:t xml:space="preserve">r the </w:t>
      </w:r>
      <w:r w:rsidRPr="00AD5B57">
        <w:rPr>
          <w:b/>
          <w:bCs/>
          <w:sz w:val="22"/>
          <w:szCs w:val="22"/>
        </w:rPr>
        <w:t>construction sector</w:t>
      </w:r>
      <w:r w:rsidRPr="00AD5B57">
        <w:rPr>
          <w:sz w:val="22"/>
          <w:szCs w:val="22"/>
        </w:rPr>
        <w:t xml:space="preserve"> since </w:t>
      </w:r>
      <w:r w:rsidRPr="00AF3989">
        <w:rPr>
          <w:sz w:val="22"/>
          <w:szCs w:val="22"/>
        </w:rPr>
        <w:t>1995</w:t>
      </w:r>
      <w:r w:rsidR="00B83667" w:rsidRPr="00AF3989">
        <w:rPr>
          <w:sz w:val="22"/>
          <w:szCs w:val="22"/>
        </w:rPr>
        <w:t>,</w:t>
      </w:r>
      <w:r w:rsidRPr="00AF3989">
        <w:rPr>
          <w:sz w:val="22"/>
          <w:szCs w:val="22"/>
        </w:rPr>
        <w:t xml:space="preserve"> </w:t>
      </w:r>
      <w:r w:rsidRPr="00AD5B57">
        <w:rPr>
          <w:sz w:val="22"/>
          <w:szCs w:val="22"/>
        </w:rPr>
        <w:t>address</w:t>
      </w:r>
      <w:r w:rsidR="00B83667">
        <w:rPr>
          <w:sz w:val="22"/>
          <w:szCs w:val="22"/>
        </w:rPr>
        <w:t>ing</w:t>
      </w:r>
      <w:r w:rsidRPr="00AD5B57">
        <w:rPr>
          <w:sz w:val="22"/>
          <w:szCs w:val="22"/>
        </w:rPr>
        <w:t xml:space="preserve"> </w:t>
      </w:r>
      <w:r w:rsidRPr="00AD5B57">
        <w:rPr>
          <w:i/>
          <w:iCs/>
          <w:sz w:val="22"/>
          <w:szCs w:val="22"/>
        </w:rPr>
        <w:t>durability in buildings</w:t>
      </w:r>
      <w:r w:rsidRPr="00AD5B57">
        <w:rPr>
          <w:sz w:val="22"/>
          <w:szCs w:val="22"/>
        </w:rPr>
        <w:t xml:space="preserve">, </w:t>
      </w:r>
      <w:r w:rsidRPr="00AD5B57">
        <w:rPr>
          <w:i/>
          <w:iCs/>
          <w:sz w:val="22"/>
          <w:szCs w:val="22"/>
        </w:rPr>
        <w:t>design for disassembly</w:t>
      </w:r>
      <w:r w:rsidRPr="00AD5B57">
        <w:rPr>
          <w:sz w:val="22"/>
          <w:szCs w:val="22"/>
        </w:rPr>
        <w:t xml:space="preserve"> and </w:t>
      </w:r>
      <w:r w:rsidRPr="00BA4912">
        <w:rPr>
          <w:i/>
          <w:iCs/>
          <w:sz w:val="22"/>
          <w:szCs w:val="22"/>
        </w:rPr>
        <w:t>adaptability in buildings</w:t>
      </w:r>
      <w:r w:rsidRPr="00AD5B57">
        <w:rPr>
          <w:sz w:val="22"/>
          <w:szCs w:val="22"/>
        </w:rPr>
        <w:t xml:space="preserve">, as well as </w:t>
      </w:r>
      <w:r w:rsidRPr="00AD5B57">
        <w:rPr>
          <w:i/>
          <w:iCs/>
          <w:sz w:val="22"/>
          <w:szCs w:val="22"/>
        </w:rPr>
        <w:t>accountable management of end-of-life materials</w:t>
      </w:r>
      <w:r w:rsidRPr="00AD5B57">
        <w:rPr>
          <w:sz w:val="22"/>
          <w:szCs w:val="22"/>
        </w:rPr>
        <w:t xml:space="preserve">. </w:t>
      </w:r>
    </w:p>
    <w:p w14:paraId="13885C5E" w14:textId="77777777" w:rsidR="00056F50" w:rsidRDefault="00056F50" w:rsidP="00056F50"/>
    <w:p w14:paraId="7F794490" w14:textId="261A98D4" w:rsidR="00BD22EF" w:rsidRDefault="00C10FFC" w:rsidP="008C4697">
      <w:pPr>
        <w:pBdr>
          <w:top w:val="nil"/>
          <w:left w:val="nil"/>
          <w:bottom w:val="nil"/>
          <w:right w:val="nil"/>
          <w:between w:val="nil"/>
        </w:pBdr>
        <w:rPr>
          <w:iCs/>
          <w:sz w:val="22"/>
          <w:szCs w:val="22"/>
        </w:rPr>
      </w:pPr>
      <w:r>
        <w:rPr>
          <w:iCs/>
          <w:sz w:val="22"/>
          <w:szCs w:val="22"/>
        </w:rPr>
        <w:t xml:space="preserve">In addition, </w:t>
      </w:r>
      <w:r w:rsidR="00E3332C">
        <w:rPr>
          <w:iCs/>
          <w:sz w:val="22"/>
          <w:szCs w:val="22"/>
        </w:rPr>
        <w:t xml:space="preserve">several </w:t>
      </w:r>
      <w:r w:rsidR="00420041">
        <w:rPr>
          <w:iCs/>
          <w:sz w:val="22"/>
          <w:szCs w:val="22"/>
        </w:rPr>
        <w:t xml:space="preserve">new national standards </w:t>
      </w:r>
      <w:r w:rsidR="00E3332C">
        <w:rPr>
          <w:iCs/>
          <w:sz w:val="22"/>
          <w:szCs w:val="22"/>
        </w:rPr>
        <w:t>are</w:t>
      </w:r>
      <w:r w:rsidR="00F022D5">
        <w:rPr>
          <w:iCs/>
          <w:sz w:val="22"/>
          <w:szCs w:val="22"/>
        </w:rPr>
        <w:t xml:space="preserve"> </w:t>
      </w:r>
      <w:r w:rsidR="0063440E" w:rsidRPr="00937C6B">
        <w:rPr>
          <w:rFonts w:cstheme="minorHAnsi"/>
          <w:iCs/>
          <w:sz w:val="22"/>
          <w:szCs w:val="22"/>
        </w:rPr>
        <w:t>currently</w:t>
      </w:r>
      <w:r w:rsidR="00420041">
        <w:rPr>
          <w:rFonts w:cstheme="minorHAnsi"/>
          <w:iCs/>
          <w:sz w:val="22"/>
          <w:szCs w:val="22"/>
        </w:rPr>
        <w:t xml:space="preserve"> under development</w:t>
      </w:r>
      <w:r w:rsidR="007B429D">
        <w:rPr>
          <w:rFonts w:cstheme="minorHAnsi"/>
          <w:iCs/>
          <w:sz w:val="22"/>
          <w:szCs w:val="22"/>
        </w:rPr>
        <w:t xml:space="preserve">. </w:t>
      </w:r>
      <w:r w:rsidR="007220C2">
        <w:rPr>
          <w:rFonts w:cstheme="minorHAnsi"/>
          <w:iCs/>
          <w:sz w:val="22"/>
          <w:szCs w:val="22"/>
        </w:rPr>
        <w:t>Th</w:t>
      </w:r>
      <w:r>
        <w:rPr>
          <w:rFonts w:cstheme="minorHAnsi"/>
          <w:iCs/>
          <w:sz w:val="22"/>
          <w:szCs w:val="22"/>
        </w:rPr>
        <w:t>e</w:t>
      </w:r>
      <w:r w:rsidR="007220C2">
        <w:rPr>
          <w:rFonts w:cstheme="minorHAnsi"/>
          <w:iCs/>
          <w:sz w:val="22"/>
          <w:szCs w:val="22"/>
        </w:rPr>
        <w:t>s</w:t>
      </w:r>
      <w:r>
        <w:rPr>
          <w:rFonts w:cstheme="minorHAnsi"/>
          <w:iCs/>
          <w:sz w:val="22"/>
          <w:szCs w:val="22"/>
        </w:rPr>
        <w:t>e</w:t>
      </w:r>
      <w:r w:rsidR="007220C2">
        <w:rPr>
          <w:rFonts w:cstheme="minorHAnsi"/>
          <w:iCs/>
          <w:sz w:val="22"/>
          <w:szCs w:val="22"/>
        </w:rPr>
        <w:t xml:space="preserve"> include</w:t>
      </w:r>
      <w:r w:rsidR="00F8568C" w:rsidRPr="00937C6B">
        <w:rPr>
          <w:rFonts w:cstheme="minorHAnsi"/>
          <w:iCs/>
          <w:sz w:val="22"/>
          <w:szCs w:val="22"/>
        </w:rPr>
        <w:t xml:space="preserve"> </w:t>
      </w:r>
      <w:r w:rsidR="0074796E" w:rsidRPr="00937C6B">
        <w:rPr>
          <w:rFonts w:cstheme="minorHAnsi"/>
          <w:iCs/>
          <w:sz w:val="22"/>
          <w:szCs w:val="22"/>
        </w:rPr>
        <w:t>a</w:t>
      </w:r>
      <w:r w:rsidR="003F10CE" w:rsidRPr="00937C6B">
        <w:rPr>
          <w:rFonts w:cstheme="minorHAnsi"/>
          <w:iCs/>
          <w:sz w:val="22"/>
          <w:szCs w:val="22"/>
        </w:rPr>
        <w:t xml:space="preserve"> new standard </w:t>
      </w:r>
      <w:r w:rsidR="00243C56" w:rsidRPr="00937C6B">
        <w:rPr>
          <w:rFonts w:cstheme="minorHAnsi"/>
          <w:iCs/>
          <w:sz w:val="22"/>
          <w:szCs w:val="22"/>
        </w:rPr>
        <w:t xml:space="preserve">for </w:t>
      </w:r>
      <w:r w:rsidR="007B429D" w:rsidRPr="00D1712C">
        <w:rPr>
          <w:rFonts w:cstheme="minorHAnsi"/>
          <w:iCs/>
          <w:sz w:val="22"/>
          <w:szCs w:val="22"/>
        </w:rPr>
        <w:t>definitions of</w:t>
      </w:r>
      <w:r w:rsidR="007B429D">
        <w:rPr>
          <w:rFonts w:cstheme="minorHAnsi"/>
          <w:iCs/>
          <w:sz w:val="22"/>
          <w:szCs w:val="22"/>
        </w:rPr>
        <w:t xml:space="preserve"> </w:t>
      </w:r>
      <w:r w:rsidR="00243C56" w:rsidRPr="00F022D5">
        <w:rPr>
          <w:rFonts w:cstheme="minorHAnsi"/>
          <w:b/>
          <w:bCs/>
          <w:iCs/>
          <w:sz w:val="22"/>
          <w:szCs w:val="22"/>
        </w:rPr>
        <w:t>plastics recycling</w:t>
      </w:r>
      <w:r w:rsidR="00850770" w:rsidRPr="00937C6B">
        <w:rPr>
          <w:rFonts w:cstheme="minorHAnsi"/>
          <w:iCs/>
          <w:sz w:val="22"/>
          <w:szCs w:val="22"/>
        </w:rPr>
        <w:t xml:space="preserve"> and exploring </w:t>
      </w:r>
      <w:r w:rsidR="00251E09" w:rsidRPr="00937C6B">
        <w:rPr>
          <w:iCs/>
          <w:sz w:val="22"/>
          <w:szCs w:val="22"/>
        </w:rPr>
        <w:t>opportunities where standards can further support the ecosystem for circularity in construction</w:t>
      </w:r>
      <w:r w:rsidR="00825933" w:rsidRPr="00937C6B">
        <w:rPr>
          <w:iCs/>
          <w:sz w:val="22"/>
          <w:szCs w:val="22"/>
        </w:rPr>
        <w:t xml:space="preserve">, </w:t>
      </w:r>
      <w:r w:rsidR="00825933" w:rsidRPr="00F027CB">
        <w:rPr>
          <w:b/>
          <w:bCs/>
          <w:iCs/>
          <w:sz w:val="22"/>
          <w:szCs w:val="22"/>
        </w:rPr>
        <w:t>agrifood, and agriculture</w:t>
      </w:r>
      <w:r w:rsidR="00251E09" w:rsidRPr="00937C6B">
        <w:rPr>
          <w:iCs/>
          <w:sz w:val="22"/>
          <w:szCs w:val="22"/>
        </w:rPr>
        <w:t>.</w:t>
      </w:r>
      <w:r w:rsidR="008C41DC" w:rsidRPr="00937C6B">
        <w:rPr>
          <w:iCs/>
          <w:sz w:val="22"/>
          <w:szCs w:val="22"/>
        </w:rPr>
        <w:t xml:space="preserve"> </w:t>
      </w:r>
    </w:p>
    <w:p w14:paraId="120DE24F" w14:textId="77777777" w:rsidR="00BD22EF" w:rsidRDefault="00BD22EF" w:rsidP="008C4697">
      <w:pPr>
        <w:pBdr>
          <w:top w:val="nil"/>
          <w:left w:val="nil"/>
          <w:bottom w:val="nil"/>
          <w:right w:val="nil"/>
          <w:between w:val="nil"/>
        </w:pBdr>
        <w:rPr>
          <w:iCs/>
          <w:sz w:val="22"/>
          <w:szCs w:val="22"/>
        </w:rPr>
      </w:pPr>
    </w:p>
    <w:p w14:paraId="05AC3008" w14:textId="634DAFB6" w:rsidR="007B429D" w:rsidRDefault="00BE2FC0" w:rsidP="008C4697">
      <w:pPr>
        <w:pBdr>
          <w:top w:val="nil"/>
          <w:left w:val="nil"/>
          <w:bottom w:val="nil"/>
          <w:right w:val="nil"/>
          <w:between w:val="nil"/>
        </w:pBdr>
        <w:rPr>
          <w:sz w:val="22"/>
          <w:szCs w:val="22"/>
        </w:rPr>
      </w:pPr>
      <w:r>
        <w:rPr>
          <w:sz w:val="22"/>
          <w:szCs w:val="22"/>
        </w:rPr>
        <w:t xml:space="preserve">CSA </w:t>
      </w:r>
      <w:r w:rsidR="000D6F0C">
        <w:rPr>
          <w:sz w:val="22"/>
          <w:szCs w:val="22"/>
        </w:rPr>
        <w:t>has</w:t>
      </w:r>
      <w:r w:rsidR="00E3332C">
        <w:rPr>
          <w:sz w:val="22"/>
          <w:szCs w:val="22"/>
        </w:rPr>
        <w:t xml:space="preserve"> </w:t>
      </w:r>
      <w:r w:rsidR="007B429D">
        <w:rPr>
          <w:sz w:val="22"/>
          <w:szCs w:val="22"/>
        </w:rPr>
        <w:t>also joined forces with</w:t>
      </w:r>
      <w:r>
        <w:rPr>
          <w:sz w:val="22"/>
          <w:szCs w:val="22"/>
        </w:rPr>
        <w:t xml:space="preserve"> Resolve</w:t>
      </w:r>
      <w:r w:rsidR="00BD22EF">
        <w:rPr>
          <w:sz w:val="22"/>
          <w:szCs w:val="22"/>
        </w:rPr>
        <w:t>, an accredited standards development organization in the U</w:t>
      </w:r>
      <w:r w:rsidR="001806E0">
        <w:rPr>
          <w:sz w:val="22"/>
          <w:szCs w:val="22"/>
        </w:rPr>
        <w:t>.</w:t>
      </w:r>
      <w:r w:rsidR="00BD22EF">
        <w:rPr>
          <w:sz w:val="22"/>
          <w:szCs w:val="22"/>
        </w:rPr>
        <w:t>S</w:t>
      </w:r>
      <w:r w:rsidR="001806E0">
        <w:rPr>
          <w:sz w:val="22"/>
          <w:szCs w:val="22"/>
        </w:rPr>
        <w:t>.</w:t>
      </w:r>
      <w:r w:rsidR="00042A1D">
        <w:rPr>
          <w:sz w:val="22"/>
          <w:szCs w:val="22"/>
        </w:rPr>
        <w:t xml:space="preserve">, to </w:t>
      </w:r>
      <w:r w:rsidR="0045553F">
        <w:rPr>
          <w:sz w:val="22"/>
          <w:szCs w:val="22"/>
        </w:rPr>
        <w:t xml:space="preserve">develop </w:t>
      </w:r>
      <w:r w:rsidR="007B429D">
        <w:rPr>
          <w:sz w:val="22"/>
          <w:szCs w:val="22"/>
        </w:rPr>
        <w:t xml:space="preserve">a series of new </w:t>
      </w:r>
      <w:r w:rsidR="0045553F">
        <w:rPr>
          <w:sz w:val="22"/>
          <w:szCs w:val="22"/>
        </w:rPr>
        <w:t xml:space="preserve">Canada – U.S. </w:t>
      </w:r>
      <w:r w:rsidR="00DF43A7">
        <w:rPr>
          <w:sz w:val="22"/>
          <w:szCs w:val="22"/>
        </w:rPr>
        <w:t>bin</w:t>
      </w:r>
      <w:r>
        <w:rPr>
          <w:sz w:val="22"/>
          <w:szCs w:val="22"/>
        </w:rPr>
        <w:t xml:space="preserve">ational </w:t>
      </w:r>
      <w:r w:rsidR="00DF43A7">
        <w:rPr>
          <w:sz w:val="22"/>
          <w:szCs w:val="22"/>
        </w:rPr>
        <w:t>s</w:t>
      </w:r>
      <w:r>
        <w:rPr>
          <w:sz w:val="22"/>
          <w:szCs w:val="22"/>
        </w:rPr>
        <w:t>tandard</w:t>
      </w:r>
      <w:r w:rsidR="007B429D">
        <w:rPr>
          <w:sz w:val="22"/>
          <w:szCs w:val="22"/>
        </w:rPr>
        <w:t>s</w:t>
      </w:r>
      <w:r>
        <w:rPr>
          <w:sz w:val="22"/>
          <w:szCs w:val="22"/>
        </w:rPr>
        <w:t xml:space="preserve"> for </w:t>
      </w:r>
      <w:r w:rsidR="00DF43A7" w:rsidRPr="00322604">
        <w:rPr>
          <w:b/>
          <w:bCs/>
          <w:sz w:val="22"/>
          <w:szCs w:val="22"/>
        </w:rPr>
        <w:t>r</w:t>
      </w:r>
      <w:r w:rsidRPr="00322604">
        <w:rPr>
          <w:b/>
          <w:bCs/>
          <w:sz w:val="22"/>
          <w:szCs w:val="22"/>
        </w:rPr>
        <w:t xml:space="preserve">eusable </w:t>
      </w:r>
      <w:r w:rsidR="00DF43A7" w:rsidRPr="00322604">
        <w:rPr>
          <w:b/>
          <w:bCs/>
          <w:sz w:val="22"/>
          <w:szCs w:val="22"/>
        </w:rPr>
        <w:t>p</w:t>
      </w:r>
      <w:r w:rsidRPr="00322604">
        <w:rPr>
          <w:b/>
          <w:bCs/>
          <w:sz w:val="22"/>
          <w:szCs w:val="22"/>
        </w:rPr>
        <w:t>ackaging</w:t>
      </w:r>
      <w:r w:rsidR="00F32AFA">
        <w:rPr>
          <w:b/>
          <w:bCs/>
          <w:sz w:val="22"/>
          <w:szCs w:val="22"/>
        </w:rPr>
        <w:t xml:space="preserve">, </w:t>
      </w:r>
      <w:r w:rsidR="00F32AFA" w:rsidRPr="00322604">
        <w:rPr>
          <w:sz w:val="22"/>
          <w:szCs w:val="22"/>
        </w:rPr>
        <w:t>addressing</w:t>
      </w:r>
      <w:r w:rsidR="00F32AFA">
        <w:rPr>
          <w:b/>
          <w:bCs/>
          <w:sz w:val="22"/>
          <w:szCs w:val="22"/>
        </w:rPr>
        <w:t xml:space="preserve"> </w:t>
      </w:r>
      <w:r w:rsidR="0000484C">
        <w:rPr>
          <w:sz w:val="22"/>
          <w:szCs w:val="22"/>
        </w:rPr>
        <w:t>c</w:t>
      </w:r>
      <w:r w:rsidR="007B429D" w:rsidRPr="007B429D">
        <w:rPr>
          <w:sz w:val="22"/>
          <w:szCs w:val="22"/>
        </w:rPr>
        <w:t xml:space="preserve">ontainer </w:t>
      </w:r>
      <w:r w:rsidR="0000484C">
        <w:rPr>
          <w:sz w:val="22"/>
          <w:szCs w:val="22"/>
        </w:rPr>
        <w:t>d</w:t>
      </w:r>
      <w:r w:rsidR="007B429D" w:rsidRPr="007B429D">
        <w:rPr>
          <w:sz w:val="22"/>
          <w:szCs w:val="22"/>
        </w:rPr>
        <w:t>esign,</w:t>
      </w:r>
      <w:r w:rsidR="005A48B7">
        <w:rPr>
          <w:sz w:val="22"/>
          <w:szCs w:val="22"/>
        </w:rPr>
        <w:t xml:space="preserve"> </w:t>
      </w:r>
      <w:r w:rsidR="00764100">
        <w:rPr>
          <w:sz w:val="22"/>
          <w:szCs w:val="22"/>
        </w:rPr>
        <w:t>t</w:t>
      </w:r>
      <w:r w:rsidR="007B429D" w:rsidRPr="007B429D">
        <w:rPr>
          <w:sz w:val="22"/>
          <w:szCs w:val="22"/>
        </w:rPr>
        <w:t xml:space="preserve">hird-party </w:t>
      </w:r>
      <w:r w:rsidR="00764100">
        <w:rPr>
          <w:sz w:val="22"/>
          <w:szCs w:val="22"/>
        </w:rPr>
        <w:t>w</w:t>
      </w:r>
      <w:r w:rsidR="007B429D" w:rsidRPr="007B429D">
        <w:rPr>
          <w:sz w:val="22"/>
          <w:szCs w:val="22"/>
        </w:rPr>
        <w:t xml:space="preserve">ashing, </w:t>
      </w:r>
      <w:proofErr w:type="gramStart"/>
      <w:r w:rsidR="00764100">
        <w:rPr>
          <w:sz w:val="22"/>
          <w:szCs w:val="22"/>
        </w:rPr>
        <w:t>s</w:t>
      </w:r>
      <w:r w:rsidR="007B429D" w:rsidRPr="007B429D">
        <w:rPr>
          <w:sz w:val="22"/>
          <w:szCs w:val="22"/>
        </w:rPr>
        <w:t>anitization</w:t>
      </w:r>
      <w:proofErr w:type="gramEnd"/>
      <w:r w:rsidR="007B429D" w:rsidRPr="007B429D">
        <w:rPr>
          <w:sz w:val="22"/>
          <w:szCs w:val="22"/>
        </w:rPr>
        <w:t xml:space="preserve"> </w:t>
      </w:r>
      <w:r w:rsidR="000D6F0C">
        <w:rPr>
          <w:sz w:val="22"/>
          <w:szCs w:val="22"/>
        </w:rPr>
        <w:t>and</w:t>
      </w:r>
      <w:r w:rsidR="000D6F0C" w:rsidRPr="007B429D">
        <w:rPr>
          <w:sz w:val="22"/>
          <w:szCs w:val="22"/>
        </w:rPr>
        <w:t xml:space="preserve"> </w:t>
      </w:r>
      <w:r w:rsidR="00764100">
        <w:rPr>
          <w:sz w:val="22"/>
          <w:szCs w:val="22"/>
        </w:rPr>
        <w:t>h</w:t>
      </w:r>
      <w:r w:rsidR="007B429D" w:rsidRPr="007B429D">
        <w:rPr>
          <w:sz w:val="22"/>
          <w:szCs w:val="22"/>
        </w:rPr>
        <w:t xml:space="preserve">andling of </w:t>
      </w:r>
      <w:proofErr w:type="spellStart"/>
      <w:r w:rsidR="00764100">
        <w:rPr>
          <w:sz w:val="22"/>
          <w:szCs w:val="22"/>
        </w:rPr>
        <w:t>f</w:t>
      </w:r>
      <w:r w:rsidR="007B429D" w:rsidRPr="007B429D">
        <w:rPr>
          <w:sz w:val="22"/>
          <w:szCs w:val="22"/>
        </w:rPr>
        <w:t>oodware</w:t>
      </w:r>
      <w:proofErr w:type="spellEnd"/>
      <w:r w:rsidR="00764100">
        <w:rPr>
          <w:sz w:val="22"/>
          <w:szCs w:val="22"/>
        </w:rPr>
        <w:t>,</w:t>
      </w:r>
      <w:r w:rsidR="007B429D" w:rsidRPr="007B429D">
        <w:rPr>
          <w:sz w:val="22"/>
          <w:szCs w:val="22"/>
        </w:rPr>
        <w:t xml:space="preserve"> </w:t>
      </w:r>
      <w:r w:rsidR="00764100">
        <w:rPr>
          <w:sz w:val="22"/>
          <w:szCs w:val="22"/>
        </w:rPr>
        <w:t>l</w:t>
      </w:r>
      <w:r w:rsidR="007B429D" w:rsidRPr="007B429D">
        <w:rPr>
          <w:sz w:val="22"/>
          <w:szCs w:val="22"/>
        </w:rPr>
        <w:t>abelling</w:t>
      </w:r>
      <w:r w:rsidR="00317EB2">
        <w:rPr>
          <w:sz w:val="22"/>
          <w:szCs w:val="22"/>
        </w:rPr>
        <w:t>,</w:t>
      </w:r>
      <w:r w:rsidR="007B429D" w:rsidRPr="007B429D">
        <w:rPr>
          <w:sz w:val="22"/>
          <w:szCs w:val="22"/>
        </w:rPr>
        <w:t xml:space="preserve"> </w:t>
      </w:r>
      <w:r w:rsidR="000D6F0C">
        <w:rPr>
          <w:sz w:val="22"/>
          <w:szCs w:val="22"/>
        </w:rPr>
        <w:t>and</w:t>
      </w:r>
      <w:r w:rsidR="007B429D" w:rsidRPr="007B429D">
        <w:rPr>
          <w:sz w:val="22"/>
          <w:szCs w:val="22"/>
        </w:rPr>
        <w:t xml:space="preserve"> </w:t>
      </w:r>
      <w:r w:rsidR="00764100">
        <w:rPr>
          <w:sz w:val="22"/>
          <w:szCs w:val="22"/>
        </w:rPr>
        <w:t>e</w:t>
      </w:r>
      <w:r w:rsidR="007B429D" w:rsidRPr="007B429D">
        <w:rPr>
          <w:sz w:val="22"/>
          <w:szCs w:val="22"/>
        </w:rPr>
        <w:t>ducation</w:t>
      </w:r>
      <w:r w:rsidR="007B429D">
        <w:rPr>
          <w:sz w:val="22"/>
          <w:szCs w:val="22"/>
        </w:rPr>
        <w:t xml:space="preserve">. </w:t>
      </w:r>
    </w:p>
    <w:p w14:paraId="0188E041" w14:textId="225CAE55" w:rsidR="00BE2FC0" w:rsidRPr="00937C6B" w:rsidRDefault="00BE2FC0" w:rsidP="00BE2FC0">
      <w:pPr>
        <w:pBdr>
          <w:top w:val="nil"/>
          <w:left w:val="nil"/>
          <w:bottom w:val="nil"/>
          <w:right w:val="nil"/>
          <w:between w:val="nil"/>
        </w:pBdr>
        <w:rPr>
          <w:iCs/>
          <w:sz w:val="20"/>
          <w:szCs w:val="20"/>
        </w:rPr>
      </w:pPr>
    </w:p>
    <w:p w14:paraId="181A82D7" w14:textId="6C5179DF" w:rsidR="00C57CFB" w:rsidRDefault="00BD22EF" w:rsidP="00BD22EF">
      <w:pPr>
        <w:pBdr>
          <w:top w:val="nil"/>
          <w:left w:val="nil"/>
          <w:bottom w:val="nil"/>
          <w:right w:val="nil"/>
          <w:between w:val="nil"/>
        </w:pBdr>
        <w:rPr>
          <w:i/>
          <w:sz w:val="22"/>
          <w:szCs w:val="22"/>
        </w:rPr>
      </w:pPr>
      <w:r>
        <w:rPr>
          <w:iCs/>
          <w:sz w:val="22"/>
          <w:szCs w:val="22"/>
        </w:rPr>
        <w:t xml:space="preserve">Lastly, the International Organization for Standardization (ISO) has also established a new, dedicated, Technical Committee focused specifically on developing standards to support further integration of circular practices. New ISO standards under development </w:t>
      </w:r>
      <w:r w:rsidR="008C5780">
        <w:rPr>
          <w:iCs/>
          <w:sz w:val="22"/>
          <w:szCs w:val="22"/>
        </w:rPr>
        <w:t>address</w:t>
      </w:r>
      <w:r w:rsidR="009640B0">
        <w:rPr>
          <w:iCs/>
          <w:sz w:val="22"/>
          <w:szCs w:val="22"/>
        </w:rPr>
        <w:t>:</w:t>
      </w:r>
      <w:r w:rsidR="008C5780">
        <w:rPr>
          <w:iCs/>
          <w:sz w:val="22"/>
          <w:szCs w:val="22"/>
        </w:rPr>
        <w:t xml:space="preserve"> </w:t>
      </w:r>
    </w:p>
    <w:p w14:paraId="68D0DF50" w14:textId="5F1F8D2E" w:rsidR="00C57CFB" w:rsidRPr="00322604" w:rsidRDefault="00BD22EF" w:rsidP="00C57CFB">
      <w:pPr>
        <w:pStyle w:val="ListParagraph"/>
        <w:numPr>
          <w:ilvl w:val="0"/>
          <w:numId w:val="5"/>
        </w:numPr>
        <w:pBdr>
          <w:top w:val="nil"/>
          <w:left w:val="nil"/>
          <w:bottom w:val="nil"/>
          <w:right w:val="nil"/>
          <w:between w:val="nil"/>
        </w:pBdr>
        <w:rPr>
          <w:iCs/>
          <w:sz w:val="22"/>
          <w:szCs w:val="22"/>
        </w:rPr>
      </w:pPr>
      <w:r w:rsidRPr="00322604">
        <w:rPr>
          <w:i/>
          <w:sz w:val="22"/>
          <w:szCs w:val="22"/>
        </w:rPr>
        <w:t>the transition of business models and value networks to circularity</w:t>
      </w:r>
    </w:p>
    <w:p w14:paraId="4CB1A1BF" w14:textId="0DF4D7C1" w:rsidR="00C57CFB" w:rsidRPr="00322604" w:rsidRDefault="00C57CFB" w:rsidP="00C57CFB">
      <w:pPr>
        <w:pStyle w:val="ListParagraph"/>
        <w:numPr>
          <w:ilvl w:val="0"/>
          <w:numId w:val="5"/>
        </w:numPr>
        <w:pBdr>
          <w:top w:val="nil"/>
          <w:left w:val="nil"/>
          <w:bottom w:val="nil"/>
          <w:right w:val="nil"/>
          <w:between w:val="nil"/>
        </w:pBdr>
        <w:rPr>
          <w:iCs/>
          <w:sz w:val="22"/>
          <w:szCs w:val="22"/>
        </w:rPr>
      </w:pPr>
      <w:r>
        <w:rPr>
          <w:i/>
          <w:sz w:val="22"/>
          <w:szCs w:val="22"/>
        </w:rPr>
        <w:t>m</w:t>
      </w:r>
      <w:r w:rsidR="00BD22EF" w:rsidRPr="00322604">
        <w:rPr>
          <w:i/>
          <w:sz w:val="22"/>
          <w:szCs w:val="22"/>
        </w:rPr>
        <w:t>easuring and assessing circularity performance</w:t>
      </w:r>
    </w:p>
    <w:p w14:paraId="4F910B47" w14:textId="00AFCBF6" w:rsidR="00C57CFB" w:rsidRPr="00322604" w:rsidRDefault="00C57CFB" w:rsidP="00C57CFB">
      <w:pPr>
        <w:pStyle w:val="ListParagraph"/>
        <w:numPr>
          <w:ilvl w:val="0"/>
          <w:numId w:val="5"/>
        </w:numPr>
        <w:pBdr>
          <w:top w:val="nil"/>
          <w:left w:val="nil"/>
          <w:bottom w:val="nil"/>
          <w:right w:val="nil"/>
          <w:between w:val="nil"/>
        </w:pBdr>
        <w:rPr>
          <w:iCs/>
          <w:sz w:val="22"/>
          <w:szCs w:val="22"/>
        </w:rPr>
      </w:pPr>
      <w:r>
        <w:rPr>
          <w:i/>
          <w:sz w:val="22"/>
          <w:szCs w:val="22"/>
        </w:rPr>
        <w:t>r</w:t>
      </w:r>
      <w:r w:rsidR="00BD22EF" w:rsidRPr="00322604">
        <w:rPr>
          <w:i/>
          <w:sz w:val="22"/>
          <w:szCs w:val="22"/>
        </w:rPr>
        <w:t>eview of existing value networks</w:t>
      </w:r>
    </w:p>
    <w:p w14:paraId="09A18C15" w14:textId="213CEE95" w:rsidR="00C57CFB" w:rsidRDefault="00C57CFB" w:rsidP="00C57CFB">
      <w:pPr>
        <w:pBdr>
          <w:top w:val="nil"/>
          <w:left w:val="nil"/>
          <w:bottom w:val="nil"/>
          <w:right w:val="nil"/>
          <w:between w:val="nil"/>
        </w:pBdr>
        <w:rPr>
          <w:i/>
          <w:sz w:val="22"/>
          <w:szCs w:val="22"/>
        </w:rPr>
      </w:pPr>
    </w:p>
    <w:p w14:paraId="2EB29ACA" w14:textId="2A08DE90" w:rsidR="00BD22EF" w:rsidRDefault="00BD22EF" w:rsidP="00C57CFB">
      <w:pPr>
        <w:pBdr>
          <w:top w:val="nil"/>
          <w:left w:val="nil"/>
          <w:bottom w:val="nil"/>
          <w:right w:val="nil"/>
          <w:between w:val="nil"/>
        </w:pBdr>
        <w:rPr>
          <w:iCs/>
          <w:sz w:val="22"/>
          <w:szCs w:val="22"/>
        </w:rPr>
      </w:pPr>
      <w:r w:rsidRPr="00322604">
        <w:rPr>
          <w:iCs/>
          <w:sz w:val="22"/>
          <w:szCs w:val="22"/>
        </w:rPr>
        <w:t xml:space="preserve">CSA manages the national committee </w:t>
      </w:r>
      <w:r w:rsidR="00123BB9">
        <w:rPr>
          <w:iCs/>
          <w:sz w:val="22"/>
          <w:szCs w:val="22"/>
        </w:rPr>
        <w:t xml:space="preserve">that </w:t>
      </w:r>
      <w:r w:rsidRPr="00322604">
        <w:rPr>
          <w:iCs/>
          <w:sz w:val="22"/>
          <w:szCs w:val="22"/>
        </w:rPr>
        <w:t>provid</w:t>
      </w:r>
      <w:r w:rsidR="000D6BCC">
        <w:rPr>
          <w:iCs/>
          <w:sz w:val="22"/>
          <w:szCs w:val="22"/>
        </w:rPr>
        <w:t>es</w:t>
      </w:r>
      <w:r w:rsidRPr="00322604">
        <w:rPr>
          <w:iCs/>
          <w:sz w:val="22"/>
          <w:szCs w:val="22"/>
        </w:rPr>
        <w:t xml:space="preserve"> comments on these draft international standards</w:t>
      </w:r>
      <w:r w:rsidR="000D6BCC">
        <w:rPr>
          <w:iCs/>
          <w:sz w:val="22"/>
          <w:szCs w:val="22"/>
        </w:rPr>
        <w:t xml:space="preserve"> and helps ensure Canada’s views are heard</w:t>
      </w:r>
      <w:r w:rsidR="00A14291" w:rsidRPr="00322604">
        <w:rPr>
          <w:iCs/>
          <w:sz w:val="22"/>
          <w:szCs w:val="22"/>
        </w:rPr>
        <w:t>. CSA will work to adopt these ISO standards as national standards of Canada once published.</w:t>
      </w:r>
    </w:p>
    <w:p w14:paraId="40B0FA41" w14:textId="77777777" w:rsidR="00836B03" w:rsidRDefault="00836B03" w:rsidP="00C57CFB">
      <w:pPr>
        <w:pBdr>
          <w:top w:val="nil"/>
          <w:left w:val="nil"/>
          <w:bottom w:val="nil"/>
          <w:right w:val="nil"/>
          <w:between w:val="nil"/>
        </w:pBdr>
        <w:rPr>
          <w:iCs/>
          <w:sz w:val="22"/>
          <w:szCs w:val="22"/>
        </w:rPr>
      </w:pPr>
    </w:p>
    <w:p w14:paraId="47FE04E5" w14:textId="0EEB9EEB" w:rsidR="00836B03" w:rsidRPr="00322604" w:rsidRDefault="00000000" w:rsidP="00C57CFB">
      <w:pPr>
        <w:pBdr>
          <w:top w:val="nil"/>
          <w:left w:val="nil"/>
          <w:bottom w:val="nil"/>
          <w:right w:val="nil"/>
          <w:between w:val="nil"/>
        </w:pBdr>
        <w:rPr>
          <w:iCs/>
          <w:sz w:val="22"/>
          <w:szCs w:val="22"/>
        </w:rPr>
      </w:pPr>
      <w:hyperlink r:id="rId10" w:history="1">
        <w:r w:rsidR="00836B03" w:rsidRPr="00AB22AE">
          <w:rPr>
            <w:rStyle w:val="Hyperlink"/>
            <w:iCs/>
            <w:sz w:val="22"/>
            <w:szCs w:val="22"/>
          </w:rPr>
          <w:t xml:space="preserve">For more information, visit CSA Group’s Circular </w:t>
        </w:r>
        <w:r w:rsidR="004210CB" w:rsidRPr="00AB22AE">
          <w:rPr>
            <w:rStyle w:val="Hyperlink"/>
            <w:iCs/>
            <w:sz w:val="22"/>
            <w:szCs w:val="22"/>
          </w:rPr>
          <w:t>Economy webpage</w:t>
        </w:r>
      </w:hyperlink>
      <w:r w:rsidR="00954923">
        <w:rPr>
          <w:iCs/>
          <w:sz w:val="22"/>
          <w:szCs w:val="22"/>
        </w:rPr>
        <w:t>.</w:t>
      </w:r>
    </w:p>
    <w:p w14:paraId="15A3DC0D" w14:textId="77777777" w:rsidR="005A0D34" w:rsidRPr="00937C6B" w:rsidRDefault="005A0D34" w:rsidP="00BD4F4C">
      <w:pPr>
        <w:spacing w:line="259" w:lineRule="auto"/>
        <w:ind w:left="360"/>
        <w:rPr>
          <w:iCs/>
          <w:sz w:val="22"/>
          <w:szCs w:val="22"/>
        </w:rPr>
      </w:pPr>
    </w:p>
    <w:p w14:paraId="78D5DC8E" w14:textId="77777777" w:rsidR="001167F5" w:rsidRPr="00A33203" w:rsidRDefault="001167F5" w:rsidP="001167F5">
      <w:pPr>
        <w:rPr>
          <w:rFonts w:eastAsia="Times New Roman"/>
          <w:sz w:val="20"/>
          <w:szCs w:val="20"/>
        </w:rPr>
      </w:pPr>
      <w:r w:rsidRPr="00A33203">
        <w:rPr>
          <w:rFonts w:eastAsia="Times New Roman"/>
          <w:i/>
          <w:iCs/>
          <w:sz w:val="20"/>
          <w:szCs w:val="20"/>
        </w:rPr>
        <w:t>CSA Group always strives to provide up-to-date and accurate information. However, no representation or warranty, expressed or implied, is made that this information meets your specific needs, and any reliance on this information is at your own risk. Please contact CSA Group for more information about our services.</w:t>
      </w:r>
    </w:p>
    <w:p w14:paraId="0903CF25" w14:textId="6D38468F" w:rsidR="00BA3E8E" w:rsidRDefault="001167F5" w:rsidP="00BD4F4C">
      <w:pPr>
        <w:rPr>
          <w:rFonts w:eastAsia="Times New Roman"/>
          <w:i/>
          <w:iCs/>
          <w:sz w:val="20"/>
          <w:szCs w:val="20"/>
        </w:rPr>
      </w:pPr>
      <w:r w:rsidRPr="00A33203">
        <w:rPr>
          <w:rFonts w:eastAsia="Times New Roman"/>
          <w:i/>
          <w:iCs/>
          <w:sz w:val="20"/>
          <w:szCs w:val="20"/>
        </w:rPr>
        <w:t>© 202</w:t>
      </w:r>
      <w:r w:rsidR="002A4D74">
        <w:rPr>
          <w:rFonts w:eastAsia="Times New Roman"/>
          <w:i/>
          <w:iCs/>
          <w:sz w:val="20"/>
          <w:szCs w:val="20"/>
        </w:rPr>
        <w:t>4</w:t>
      </w:r>
      <w:r w:rsidRPr="00A33203">
        <w:rPr>
          <w:rFonts w:eastAsia="Times New Roman"/>
          <w:i/>
          <w:iCs/>
          <w:sz w:val="20"/>
          <w:szCs w:val="20"/>
        </w:rPr>
        <w:t xml:space="preserve"> Canadian Standards Association. All Rights Reserved.</w:t>
      </w:r>
    </w:p>
    <w:p w14:paraId="0CED4B08" w14:textId="77777777" w:rsidR="00B4229F" w:rsidRDefault="00B4229F" w:rsidP="00BD4F4C">
      <w:pPr>
        <w:rPr>
          <w:rFonts w:eastAsia="Times New Roman"/>
          <w:i/>
          <w:iCs/>
          <w:sz w:val="20"/>
          <w:szCs w:val="20"/>
        </w:rPr>
      </w:pPr>
    </w:p>
    <w:p w14:paraId="50CE935F" w14:textId="77777777" w:rsidR="00A02BEF" w:rsidRDefault="00A02BEF" w:rsidP="00BD4F4C">
      <w:pPr>
        <w:rPr>
          <w:rFonts w:eastAsia="Times New Roman"/>
          <w:i/>
          <w:iCs/>
          <w:sz w:val="20"/>
          <w:szCs w:val="20"/>
        </w:rPr>
      </w:pPr>
    </w:p>
    <w:sectPr w:rsidR="00A02BEF" w:rsidSect="00C87F8E">
      <w:pgSz w:w="12240" w:h="15840"/>
      <w:pgMar w:top="1350" w:right="1440" w:bottom="1170" w:left="1440" w:header="709"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1039" w14:textId="77777777" w:rsidR="00C87F8E" w:rsidRDefault="00C87F8E" w:rsidP="005632A8">
      <w:r>
        <w:separator/>
      </w:r>
    </w:p>
  </w:endnote>
  <w:endnote w:type="continuationSeparator" w:id="0">
    <w:p w14:paraId="0351ECA8" w14:textId="77777777" w:rsidR="00C87F8E" w:rsidRDefault="00C87F8E" w:rsidP="0056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nter">
    <w:panose1 w:val="020B0502030000000004"/>
    <w:charset w:val="00"/>
    <w:family w:val="auto"/>
    <w:notTrueType/>
    <w:pitch w:val="variable"/>
    <w:sig w:usb0="E0000AFF" w:usb1="5200A1FF" w:usb2="00000021" w:usb3="00000000" w:csb0="0000019F" w:csb1="00000000"/>
  </w:font>
  <w:font w:name="Avenir Next">
    <w:panose1 w:val="020B0503020202020204"/>
    <w:charset w:val="00"/>
    <w:family w:val="swiss"/>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553E" w14:textId="77777777" w:rsidR="00C87F8E" w:rsidRDefault="00C87F8E" w:rsidP="005632A8">
      <w:r>
        <w:separator/>
      </w:r>
    </w:p>
  </w:footnote>
  <w:footnote w:type="continuationSeparator" w:id="0">
    <w:p w14:paraId="0C025B83" w14:textId="77777777" w:rsidR="00C87F8E" w:rsidRDefault="00C87F8E" w:rsidP="0056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5E5"/>
    <w:multiLevelType w:val="multilevel"/>
    <w:tmpl w:val="7C80A3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13389F"/>
    <w:multiLevelType w:val="multilevel"/>
    <w:tmpl w:val="D646BD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E6D7B3C"/>
    <w:multiLevelType w:val="hybridMultilevel"/>
    <w:tmpl w:val="4BF2F748"/>
    <w:lvl w:ilvl="0" w:tplc="065EC0EA">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026C8"/>
    <w:multiLevelType w:val="multilevel"/>
    <w:tmpl w:val="146CE62C"/>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860530"/>
    <w:multiLevelType w:val="hybridMultilevel"/>
    <w:tmpl w:val="5180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449131">
    <w:abstractNumId w:val="0"/>
  </w:num>
  <w:num w:numId="2" w16cid:durableId="1389065073">
    <w:abstractNumId w:val="1"/>
  </w:num>
  <w:num w:numId="3" w16cid:durableId="109400758">
    <w:abstractNumId w:val="3"/>
  </w:num>
  <w:num w:numId="4" w16cid:durableId="1472019893">
    <w:abstractNumId w:val="4"/>
  </w:num>
  <w:num w:numId="5" w16cid:durableId="180627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zsDC1sLAwNDA2N7dQ0lEKTi0uzszPAykwNKsFAP0j7QwtAAAA"/>
  </w:docVars>
  <w:rsids>
    <w:rsidRoot w:val="00BA3E8E"/>
    <w:rsid w:val="0000129C"/>
    <w:rsid w:val="00001C17"/>
    <w:rsid w:val="00002B0F"/>
    <w:rsid w:val="0000484C"/>
    <w:rsid w:val="000105A4"/>
    <w:rsid w:val="00012198"/>
    <w:rsid w:val="00014DB8"/>
    <w:rsid w:val="000151B4"/>
    <w:rsid w:val="00021570"/>
    <w:rsid w:val="0002460E"/>
    <w:rsid w:val="00031170"/>
    <w:rsid w:val="00042A1D"/>
    <w:rsid w:val="000438CE"/>
    <w:rsid w:val="00044400"/>
    <w:rsid w:val="00056F50"/>
    <w:rsid w:val="0005790E"/>
    <w:rsid w:val="00060447"/>
    <w:rsid w:val="000701AF"/>
    <w:rsid w:val="00070E8D"/>
    <w:rsid w:val="00076537"/>
    <w:rsid w:val="00081408"/>
    <w:rsid w:val="00085279"/>
    <w:rsid w:val="00085977"/>
    <w:rsid w:val="00093861"/>
    <w:rsid w:val="000972D7"/>
    <w:rsid w:val="0009751B"/>
    <w:rsid w:val="000A2AAC"/>
    <w:rsid w:val="000A4E6B"/>
    <w:rsid w:val="000A6B77"/>
    <w:rsid w:val="000A7CD9"/>
    <w:rsid w:val="000B5B50"/>
    <w:rsid w:val="000B6F03"/>
    <w:rsid w:val="000C5A6A"/>
    <w:rsid w:val="000D6BCC"/>
    <w:rsid w:val="000D6F0C"/>
    <w:rsid w:val="000E18F0"/>
    <w:rsid w:val="000E462D"/>
    <w:rsid w:val="000F0D32"/>
    <w:rsid w:val="00102373"/>
    <w:rsid w:val="00106247"/>
    <w:rsid w:val="0011079A"/>
    <w:rsid w:val="001126C7"/>
    <w:rsid w:val="001167F5"/>
    <w:rsid w:val="00123BB9"/>
    <w:rsid w:val="00127556"/>
    <w:rsid w:val="00130118"/>
    <w:rsid w:val="001301DA"/>
    <w:rsid w:val="00131C6C"/>
    <w:rsid w:val="00131FCC"/>
    <w:rsid w:val="0013204D"/>
    <w:rsid w:val="00141320"/>
    <w:rsid w:val="00141900"/>
    <w:rsid w:val="00141C97"/>
    <w:rsid w:val="001544D0"/>
    <w:rsid w:val="00155609"/>
    <w:rsid w:val="001567E7"/>
    <w:rsid w:val="00161AD7"/>
    <w:rsid w:val="001806E0"/>
    <w:rsid w:val="00182545"/>
    <w:rsid w:val="00192E69"/>
    <w:rsid w:val="0019601C"/>
    <w:rsid w:val="001A3470"/>
    <w:rsid w:val="001B165A"/>
    <w:rsid w:val="001B41DA"/>
    <w:rsid w:val="001B6560"/>
    <w:rsid w:val="001C359B"/>
    <w:rsid w:val="001C6ACA"/>
    <w:rsid w:val="001D41F9"/>
    <w:rsid w:val="001E0B62"/>
    <w:rsid w:val="001E0C31"/>
    <w:rsid w:val="001E10E1"/>
    <w:rsid w:val="001E3BD0"/>
    <w:rsid w:val="001F1409"/>
    <w:rsid w:val="001F360A"/>
    <w:rsid w:val="00203512"/>
    <w:rsid w:val="0020605E"/>
    <w:rsid w:val="0020774D"/>
    <w:rsid w:val="00207F36"/>
    <w:rsid w:val="00213B32"/>
    <w:rsid w:val="002166B0"/>
    <w:rsid w:val="00217D07"/>
    <w:rsid w:val="00222DA6"/>
    <w:rsid w:val="00226064"/>
    <w:rsid w:val="00227FAA"/>
    <w:rsid w:val="00234CD8"/>
    <w:rsid w:val="00235DC9"/>
    <w:rsid w:val="00237509"/>
    <w:rsid w:val="00243C56"/>
    <w:rsid w:val="00245E30"/>
    <w:rsid w:val="00251E09"/>
    <w:rsid w:val="00255CF7"/>
    <w:rsid w:val="00261C3C"/>
    <w:rsid w:val="00271734"/>
    <w:rsid w:val="00280A94"/>
    <w:rsid w:val="002950F0"/>
    <w:rsid w:val="00295500"/>
    <w:rsid w:val="002A4D74"/>
    <w:rsid w:val="002A5551"/>
    <w:rsid w:val="002A5B1C"/>
    <w:rsid w:val="002B3D38"/>
    <w:rsid w:val="002B45E6"/>
    <w:rsid w:val="002B59FA"/>
    <w:rsid w:val="002B5B1F"/>
    <w:rsid w:val="002C614F"/>
    <w:rsid w:val="002C7ED7"/>
    <w:rsid w:val="002D452C"/>
    <w:rsid w:val="002D4C20"/>
    <w:rsid w:val="002D5102"/>
    <w:rsid w:val="002D76CC"/>
    <w:rsid w:val="002E0974"/>
    <w:rsid w:val="002E35AE"/>
    <w:rsid w:val="002F645E"/>
    <w:rsid w:val="00307BA1"/>
    <w:rsid w:val="00317EB2"/>
    <w:rsid w:val="00322604"/>
    <w:rsid w:val="003346B3"/>
    <w:rsid w:val="00340621"/>
    <w:rsid w:val="00340931"/>
    <w:rsid w:val="00343848"/>
    <w:rsid w:val="0034648F"/>
    <w:rsid w:val="00364CBF"/>
    <w:rsid w:val="00366374"/>
    <w:rsid w:val="003707F5"/>
    <w:rsid w:val="003737BC"/>
    <w:rsid w:val="003777B2"/>
    <w:rsid w:val="00381D5B"/>
    <w:rsid w:val="003936D7"/>
    <w:rsid w:val="00394576"/>
    <w:rsid w:val="003A2E28"/>
    <w:rsid w:val="003A3C5D"/>
    <w:rsid w:val="003B6527"/>
    <w:rsid w:val="003C0E07"/>
    <w:rsid w:val="003C176C"/>
    <w:rsid w:val="003C2B5C"/>
    <w:rsid w:val="003D0D32"/>
    <w:rsid w:val="003D3A5F"/>
    <w:rsid w:val="003D3CC1"/>
    <w:rsid w:val="003E0A1B"/>
    <w:rsid w:val="003E229C"/>
    <w:rsid w:val="003E4508"/>
    <w:rsid w:val="003E747C"/>
    <w:rsid w:val="003F0EA8"/>
    <w:rsid w:val="003F10CE"/>
    <w:rsid w:val="003F2505"/>
    <w:rsid w:val="003F2607"/>
    <w:rsid w:val="003F3F82"/>
    <w:rsid w:val="004048D3"/>
    <w:rsid w:val="00417EB2"/>
    <w:rsid w:val="00420041"/>
    <w:rsid w:val="004210CB"/>
    <w:rsid w:val="00422A85"/>
    <w:rsid w:val="00445645"/>
    <w:rsid w:val="0045553F"/>
    <w:rsid w:val="00457A68"/>
    <w:rsid w:val="00462173"/>
    <w:rsid w:val="0046223A"/>
    <w:rsid w:val="0046417C"/>
    <w:rsid w:val="004714C2"/>
    <w:rsid w:val="004801AE"/>
    <w:rsid w:val="004859ED"/>
    <w:rsid w:val="00487AFF"/>
    <w:rsid w:val="00494CD6"/>
    <w:rsid w:val="004A04F4"/>
    <w:rsid w:val="004A3A58"/>
    <w:rsid w:val="004B3B08"/>
    <w:rsid w:val="004B499F"/>
    <w:rsid w:val="004B7234"/>
    <w:rsid w:val="004C0A1E"/>
    <w:rsid w:val="004C3901"/>
    <w:rsid w:val="004C64D4"/>
    <w:rsid w:val="004C7161"/>
    <w:rsid w:val="004D083A"/>
    <w:rsid w:val="004D0FFF"/>
    <w:rsid w:val="004D6A03"/>
    <w:rsid w:val="004D7FE0"/>
    <w:rsid w:val="004E05C5"/>
    <w:rsid w:val="004E086E"/>
    <w:rsid w:val="004E22DE"/>
    <w:rsid w:val="004F6000"/>
    <w:rsid w:val="00505BA0"/>
    <w:rsid w:val="005077E8"/>
    <w:rsid w:val="005102C3"/>
    <w:rsid w:val="005119F7"/>
    <w:rsid w:val="00527014"/>
    <w:rsid w:val="00527935"/>
    <w:rsid w:val="0053144D"/>
    <w:rsid w:val="0054191F"/>
    <w:rsid w:val="00553DA9"/>
    <w:rsid w:val="00561817"/>
    <w:rsid w:val="005632A8"/>
    <w:rsid w:val="00563A34"/>
    <w:rsid w:val="0057001C"/>
    <w:rsid w:val="0057420F"/>
    <w:rsid w:val="00576A24"/>
    <w:rsid w:val="00576FF0"/>
    <w:rsid w:val="005829A3"/>
    <w:rsid w:val="00587101"/>
    <w:rsid w:val="0059081F"/>
    <w:rsid w:val="005927DF"/>
    <w:rsid w:val="00593FDC"/>
    <w:rsid w:val="00595C60"/>
    <w:rsid w:val="005A0D34"/>
    <w:rsid w:val="005A48B7"/>
    <w:rsid w:val="005A5416"/>
    <w:rsid w:val="005A6132"/>
    <w:rsid w:val="005B1D50"/>
    <w:rsid w:val="005B2397"/>
    <w:rsid w:val="005B3B8F"/>
    <w:rsid w:val="005B5AB2"/>
    <w:rsid w:val="005C31F0"/>
    <w:rsid w:val="005D0A90"/>
    <w:rsid w:val="005D1ECE"/>
    <w:rsid w:val="005D3E62"/>
    <w:rsid w:val="005D7822"/>
    <w:rsid w:val="005E452C"/>
    <w:rsid w:val="005E5314"/>
    <w:rsid w:val="00607A1B"/>
    <w:rsid w:val="0061126C"/>
    <w:rsid w:val="00617A5E"/>
    <w:rsid w:val="00620639"/>
    <w:rsid w:val="00631A45"/>
    <w:rsid w:val="00633A6D"/>
    <w:rsid w:val="0063440E"/>
    <w:rsid w:val="00634F55"/>
    <w:rsid w:val="006352C2"/>
    <w:rsid w:val="00646D27"/>
    <w:rsid w:val="00653CA6"/>
    <w:rsid w:val="006568EB"/>
    <w:rsid w:val="00665178"/>
    <w:rsid w:val="006653BB"/>
    <w:rsid w:val="00674E4B"/>
    <w:rsid w:val="006905FE"/>
    <w:rsid w:val="006A1B0F"/>
    <w:rsid w:val="006A2734"/>
    <w:rsid w:val="006A5F1D"/>
    <w:rsid w:val="006A65E0"/>
    <w:rsid w:val="006C46CD"/>
    <w:rsid w:val="006C5AB6"/>
    <w:rsid w:val="006C7910"/>
    <w:rsid w:val="006E6D74"/>
    <w:rsid w:val="006F0060"/>
    <w:rsid w:val="006F252F"/>
    <w:rsid w:val="006F2DD5"/>
    <w:rsid w:val="00701A51"/>
    <w:rsid w:val="00704344"/>
    <w:rsid w:val="00710033"/>
    <w:rsid w:val="00716E9D"/>
    <w:rsid w:val="007220C2"/>
    <w:rsid w:val="00722E23"/>
    <w:rsid w:val="007247D8"/>
    <w:rsid w:val="007247F8"/>
    <w:rsid w:val="007311BF"/>
    <w:rsid w:val="00734726"/>
    <w:rsid w:val="007432C4"/>
    <w:rsid w:val="00744ADA"/>
    <w:rsid w:val="0074796E"/>
    <w:rsid w:val="007500C6"/>
    <w:rsid w:val="007534DC"/>
    <w:rsid w:val="0075379D"/>
    <w:rsid w:val="007613A6"/>
    <w:rsid w:val="00764100"/>
    <w:rsid w:val="0076425F"/>
    <w:rsid w:val="00766313"/>
    <w:rsid w:val="00766DCD"/>
    <w:rsid w:val="0076733E"/>
    <w:rsid w:val="0077182F"/>
    <w:rsid w:val="00772C25"/>
    <w:rsid w:val="00776BA2"/>
    <w:rsid w:val="00781F26"/>
    <w:rsid w:val="00783088"/>
    <w:rsid w:val="0078550D"/>
    <w:rsid w:val="00792BB2"/>
    <w:rsid w:val="007944ED"/>
    <w:rsid w:val="007A10FA"/>
    <w:rsid w:val="007A23E5"/>
    <w:rsid w:val="007B138A"/>
    <w:rsid w:val="007B1C58"/>
    <w:rsid w:val="007B34BD"/>
    <w:rsid w:val="007B429D"/>
    <w:rsid w:val="007B6A64"/>
    <w:rsid w:val="007C2DA0"/>
    <w:rsid w:val="007D1C9F"/>
    <w:rsid w:val="007D3184"/>
    <w:rsid w:val="007D38BE"/>
    <w:rsid w:val="007E2AE4"/>
    <w:rsid w:val="007E563E"/>
    <w:rsid w:val="007F0072"/>
    <w:rsid w:val="007F084F"/>
    <w:rsid w:val="007F4B35"/>
    <w:rsid w:val="00805D5F"/>
    <w:rsid w:val="00807CEC"/>
    <w:rsid w:val="008122B1"/>
    <w:rsid w:val="008202FF"/>
    <w:rsid w:val="008234C9"/>
    <w:rsid w:val="00825933"/>
    <w:rsid w:val="00834EE5"/>
    <w:rsid w:val="00836B03"/>
    <w:rsid w:val="008437F3"/>
    <w:rsid w:val="00850770"/>
    <w:rsid w:val="00850B84"/>
    <w:rsid w:val="00853C27"/>
    <w:rsid w:val="0086169B"/>
    <w:rsid w:val="00873B82"/>
    <w:rsid w:val="0088097D"/>
    <w:rsid w:val="008814D1"/>
    <w:rsid w:val="00884B85"/>
    <w:rsid w:val="00886337"/>
    <w:rsid w:val="0089126A"/>
    <w:rsid w:val="008A1921"/>
    <w:rsid w:val="008B268A"/>
    <w:rsid w:val="008B2ED4"/>
    <w:rsid w:val="008B35D7"/>
    <w:rsid w:val="008B4739"/>
    <w:rsid w:val="008B7EF2"/>
    <w:rsid w:val="008C41DC"/>
    <w:rsid w:val="008C4697"/>
    <w:rsid w:val="008C5780"/>
    <w:rsid w:val="008D18D3"/>
    <w:rsid w:val="008E56FB"/>
    <w:rsid w:val="008F0003"/>
    <w:rsid w:val="008F4C7B"/>
    <w:rsid w:val="00904191"/>
    <w:rsid w:val="00906034"/>
    <w:rsid w:val="009060D2"/>
    <w:rsid w:val="00915A4F"/>
    <w:rsid w:val="00916512"/>
    <w:rsid w:val="009227FD"/>
    <w:rsid w:val="0092506B"/>
    <w:rsid w:val="009258BD"/>
    <w:rsid w:val="009278FF"/>
    <w:rsid w:val="009316B9"/>
    <w:rsid w:val="009356A0"/>
    <w:rsid w:val="00937C6B"/>
    <w:rsid w:val="00946D31"/>
    <w:rsid w:val="00952D06"/>
    <w:rsid w:val="00954923"/>
    <w:rsid w:val="00960959"/>
    <w:rsid w:val="00962944"/>
    <w:rsid w:val="00963F84"/>
    <w:rsid w:val="009640B0"/>
    <w:rsid w:val="00973DAA"/>
    <w:rsid w:val="00980FF9"/>
    <w:rsid w:val="009831D4"/>
    <w:rsid w:val="009844D8"/>
    <w:rsid w:val="00986697"/>
    <w:rsid w:val="009940DD"/>
    <w:rsid w:val="009A1FBF"/>
    <w:rsid w:val="009A3D66"/>
    <w:rsid w:val="009A613F"/>
    <w:rsid w:val="009A7A18"/>
    <w:rsid w:val="009A7F90"/>
    <w:rsid w:val="009B22EB"/>
    <w:rsid w:val="009B3A2A"/>
    <w:rsid w:val="009C36B8"/>
    <w:rsid w:val="009D485F"/>
    <w:rsid w:val="009E2B1E"/>
    <w:rsid w:val="009F6F0F"/>
    <w:rsid w:val="00A02BEF"/>
    <w:rsid w:val="00A03D82"/>
    <w:rsid w:val="00A079C2"/>
    <w:rsid w:val="00A07FCE"/>
    <w:rsid w:val="00A11220"/>
    <w:rsid w:val="00A12311"/>
    <w:rsid w:val="00A14291"/>
    <w:rsid w:val="00A211D5"/>
    <w:rsid w:val="00A33690"/>
    <w:rsid w:val="00A412B2"/>
    <w:rsid w:val="00A42E54"/>
    <w:rsid w:val="00A47C67"/>
    <w:rsid w:val="00A53131"/>
    <w:rsid w:val="00A558C4"/>
    <w:rsid w:val="00A56AB9"/>
    <w:rsid w:val="00A669AE"/>
    <w:rsid w:val="00A77365"/>
    <w:rsid w:val="00A80B9A"/>
    <w:rsid w:val="00A82FAE"/>
    <w:rsid w:val="00A8699D"/>
    <w:rsid w:val="00A87C94"/>
    <w:rsid w:val="00A95E47"/>
    <w:rsid w:val="00A9745F"/>
    <w:rsid w:val="00AA107A"/>
    <w:rsid w:val="00AB18B5"/>
    <w:rsid w:val="00AB22AE"/>
    <w:rsid w:val="00AB2476"/>
    <w:rsid w:val="00AB6E18"/>
    <w:rsid w:val="00AB6F63"/>
    <w:rsid w:val="00AC222B"/>
    <w:rsid w:val="00AC3240"/>
    <w:rsid w:val="00AC453A"/>
    <w:rsid w:val="00AC58F9"/>
    <w:rsid w:val="00AC6E6F"/>
    <w:rsid w:val="00AD5B57"/>
    <w:rsid w:val="00AD7E18"/>
    <w:rsid w:val="00AE1196"/>
    <w:rsid w:val="00AE4E6F"/>
    <w:rsid w:val="00AE4F26"/>
    <w:rsid w:val="00AF2ED6"/>
    <w:rsid w:val="00AF3989"/>
    <w:rsid w:val="00AF757D"/>
    <w:rsid w:val="00B007F0"/>
    <w:rsid w:val="00B07484"/>
    <w:rsid w:val="00B14AC0"/>
    <w:rsid w:val="00B23C26"/>
    <w:rsid w:val="00B2614F"/>
    <w:rsid w:val="00B31FEE"/>
    <w:rsid w:val="00B320BB"/>
    <w:rsid w:val="00B33AF0"/>
    <w:rsid w:val="00B407F8"/>
    <w:rsid w:val="00B4229F"/>
    <w:rsid w:val="00B44D0A"/>
    <w:rsid w:val="00B46373"/>
    <w:rsid w:val="00B5378C"/>
    <w:rsid w:val="00B541E4"/>
    <w:rsid w:val="00B61FBC"/>
    <w:rsid w:val="00B721D8"/>
    <w:rsid w:val="00B8232F"/>
    <w:rsid w:val="00B826C7"/>
    <w:rsid w:val="00B829C4"/>
    <w:rsid w:val="00B83667"/>
    <w:rsid w:val="00B85731"/>
    <w:rsid w:val="00B86A1A"/>
    <w:rsid w:val="00B96199"/>
    <w:rsid w:val="00BA3E8E"/>
    <w:rsid w:val="00BA4912"/>
    <w:rsid w:val="00BA628A"/>
    <w:rsid w:val="00BB188B"/>
    <w:rsid w:val="00BB4E42"/>
    <w:rsid w:val="00BB53F3"/>
    <w:rsid w:val="00BC1A4A"/>
    <w:rsid w:val="00BC471D"/>
    <w:rsid w:val="00BD22EF"/>
    <w:rsid w:val="00BD28CB"/>
    <w:rsid w:val="00BD445A"/>
    <w:rsid w:val="00BD4DAC"/>
    <w:rsid w:val="00BD4F4C"/>
    <w:rsid w:val="00BE13A1"/>
    <w:rsid w:val="00BE2FC0"/>
    <w:rsid w:val="00BE300A"/>
    <w:rsid w:val="00BE578E"/>
    <w:rsid w:val="00BF1881"/>
    <w:rsid w:val="00BF3ACE"/>
    <w:rsid w:val="00C01E5A"/>
    <w:rsid w:val="00C10FFC"/>
    <w:rsid w:val="00C13F17"/>
    <w:rsid w:val="00C3481F"/>
    <w:rsid w:val="00C41637"/>
    <w:rsid w:val="00C4275D"/>
    <w:rsid w:val="00C42C0A"/>
    <w:rsid w:val="00C45139"/>
    <w:rsid w:val="00C4659A"/>
    <w:rsid w:val="00C504E0"/>
    <w:rsid w:val="00C579C7"/>
    <w:rsid w:val="00C57CFB"/>
    <w:rsid w:val="00C66D58"/>
    <w:rsid w:val="00C7274E"/>
    <w:rsid w:val="00C753D4"/>
    <w:rsid w:val="00C776BF"/>
    <w:rsid w:val="00C8048C"/>
    <w:rsid w:val="00C81478"/>
    <w:rsid w:val="00C87F8E"/>
    <w:rsid w:val="00C947FA"/>
    <w:rsid w:val="00CB4C58"/>
    <w:rsid w:val="00CB771A"/>
    <w:rsid w:val="00CC025C"/>
    <w:rsid w:val="00CC2D59"/>
    <w:rsid w:val="00CD5BBC"/>
    <w:rsid w:val="00CD6D90"/>
    <w:rsid w:val="00CE7AB9"/>
    <w:rsid w:val="00CF354F"/>
    <w:rsid w:val="00D026C1"/>
    <w:rsid w:val="00D05132"/>
    <w:rsid w:val="00D06B89"/>
    <w:rsid w:val="00D1712C"/>
    <w:rsid w:val="00D26B88"/>
    <w:rsid w:val="00D477B1"/>
    <w:rsid w:val="00D51A01"/>
    <w:rsid w:val="00D526C2"/>
    <w:rsid w:val="00D65040"/>
    <w:rsid w:val="00D71029"/>
    <w:rsid w:val="00D839A9"/>
    <w:rsid w:val="00D848DD"/>
    <w:rsid w:val="00D8766D"/>
    <w:rsid w:val="00D87F32"/>
    <w:rsid w:val="00D938BF"/>
    <w:rsid w:val="00D93BDB"/>
    <w:rsid w:val="00D97FC5"/>
    <w:rsid w:val="00DA5372"/>
    <w:rsid w:val="00DA55B0"/>
    <w:rsid w:val="00DA7E91"/>
    <w:rsid w:val="00DB2435"/>
    <w:rsid w:val="00DE5D5B"/>
    <w:rsid w:val="00DF43A7"/>
    <w:rsid w:val="00DF7558"/>
    <w:rsid w:val="00E0167C"/>
    <w:rsid w:val="00E02851"/>
    <w:rsid w:val="00E11FAE"/>
    <w:rsid w:val="00E126EA"/>
    <w:rsid w:val="00E1282F"/>
    <w:rsid w:val="00E13672"/>
    <w:rsid w:val="00E20798"/>
    <w:rsid w:val="00E22743"/>
    <w:rsid w:val="00E25A4F"/>
    <w:rsid w:val="00E25E77"/>
    <w:rsid w:val="00E31FF1"/>
    <w:rsid w:val="00E3332C"/>
    <w:rsid w:val="00E503D3"/>
    <w:rsid w:val="00E609E7"/>
    <w:rsid w:val="00E6625D"/>
    <w:rsid w:val="00E66A08"/>
    <w:rsid w:val="00E704FB"/>
    <w:rsid w:val="00E878E0"/>
    <w:rsid w:val="00E9258C"/>
    <w:rsid w:val="00E95985"/>
    <w:rsid w:val="00E95EFB"/>
    <w:rsid w:val="00EA0177"/>
    <w:rsid w:val="00EA2697"/>
    <w:rsid w:val="00EB6935"/>
    <w:rsid w:val="00EC60AE"/>
    <w:rsid w:val="00ED0417"/>
    <w:rsid w:val="00EE097B"/>
    <w:rsid w:val="00EE3C29"/>
    <w:rsid w:val="00F01954"/>
    <w:rsid w:val="00F022D5"/>
    <w:rsid w:val="00F027CB"/>
    <w:rsid w:val="00F031A7"/>
    <w:rsid w:val="00F07459"/>
    <w:rsid w:val="00F11D54"/>
    <w:rsid w:val="00F12DD9"/>
    <w:rsid w:val="00F14327"/>
    <w:rsid w:val="00F174D1"/>
    <w:rsid w:val="00F20C7F"/>
    <w:rsid w:val="00F212CC"/>
    <w:rsid w:val="00F2771B"/>
    <w:rsid w:val="00F32AFA"/>
    <w:rsid w:val="00F3452B"/>
    <w:rsid w:val="00F35C02"/>
    <w:rsid w:val="00F45419"/>
    <w:rsid w:val="00F458D7"/>
    <w:rsid w:val="00F516D5"/>
    <w:rsid w:val="00F53DD7"/>
    <w:rsid w:val="00F541CB"/>
    <w:rsid w:val="00F5776E"/>
    <w:rsid w:val="00F6081F"/>
    <w:rsid w:val="00F6286C"/>
    <w:rsid w:val="00F65048"/>
    <w:rsid w:val="00F6624D"/>
    <w:rsid w:val="00F66EF5"/>
    <w:rsid w:val="00F767D3"/>
    <w:rsid w:val="00F81DAA"/>
    <w:rsid w:val="00F831B2"/>
    <w:rsid w:val="00F8388E"/>
    <w:rsid w:val="00F83C20"/>
    <w:rsid w:val="00F8568C"/>
    <w:rsid w:val="00F858C0"/>
    <w:rsid w:val="00F920DC"/>
    <w:rsid w:val="00F92B0B"/>
    <w:rsid w:val="00F950FA"/>
    <w:rsid w:val="00FA1A5D"/>
    <w:rsid w:val="00FA487A"/>
    <w:rsid w:val="00FA5061"/>
    <w:rsid w:val="00FA701D"/>
    <w:rsid w:val="00FB1701"/>
    <w:rsid w:val="00FB3035"/>
    <w:rsid w:val="00FC4492"/>
    <w:rsid w:val="00FD3C9C"/>
    <w:rsid w:val="00FE199F"/>
    <w:rsid w:val="00FF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3CF0D"/>
  <w15:docId w15:val="{F886A97F-03EE-43D7-88FF-2ECBAA38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AE"/>
    <w:rPr>
      <w:rFonts w:ascii="Inter" w:hAnsi="Inter"/>
      <w:color w:val="53565A"/>
    </w:rPr>
  </w:style>
  <w:style w:type="paragraph" w:styleId="Heading1">
    <w:name w:val="heading 1"/>
    <w:basedOn w:val="Normal"/>
    <w:next w:val="Normal"/>
    <w:uiPriority w:val="9"/>
    <w:qFormat/>
    <w:rsid w:val="00A82FAE"/>
    <w:pPr>
      <w:keepNext/>
      <w:keepLines/>
      <w:spacing w:before="480" w:after="120"/>
      <w:outlineLvl w:val="0"/>
    </w:pPr>
    <w:rPr>
      <w:rFonts w:ascii="Avenir Next" w:hAnsi="Avenir Next"/>
      <w:color w:val="ED8B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628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2885"/>
    <w:rPr>
      <w:b/>
      <w:bCs/>
    </w:rPr>
  </w:style>
  <w:style w:type="character" w:styleId="Hyperlink">
    <w:name w:val="Hyperlink"/>
    <w:basedOn w:val="DefaultParagraphFont"/>
    <w:uiPriority w:val="99"/>
    <w:unhideWhenUsed/>
    <w:rsid w:val="0009147A"/>
    <w:rPr>
      <w:color w:val="0563C1" w:themeColor="hyperlink"/>
      <w:u w:val="single"/>
    </w:rPr>
  </w:style>
  <w:style w:type="character" w:styleId="UnresolvedMention">
    <w:name w:val="Unresolved Mention"/>
    <w:basedOn w:val="DefaultParagraphFont"/>
    <w:uiPriority w:val="99"/>
    <w:semiHidden/>
    <w:unhideWhenUsed/>
    <w:rsid w:val="0009147A"/>
    <w:rPr>
      <w:color w:val="605E5C"/>
      <w:shd w:val="clear" w:color="auto" w:fill="E1DFDD"/>
    </w:rPr>
  </w:style>
  <w:style w:type="paragraph" w:styleId="ListParagraph">
    <w:name w:val="List Paragraph"/>
    <w:basedOn w:val="Normal"/>
    <w:uiPriority w:val="34"/>
    <w:qFormat/>
    <w:rsid w:val="0009147A"/>
    <w:pPr>
      <w:ind w:left="720"/>
      <w:contextualSpacing/>
    </w:pPr>
  </w:style>
  <w:style w:type="character" w:styleId="FollowedHyperlink">
    <w:name w:val="FollowedHyperlink"/>
    <w:basedOn w:val="DefaultParagraphFont"/>
    <w:uiPriority w:val="99"/>
    <w:semiHidden/>
    <w:unhideWhenUsed/>
    <w:rsid w:val="00CC7535"/>
    <w:rPr>
      <w:color w:val="954F72" w:themeColor="followedHyperlink"/>
      <w:u w:val="single"/>
    </w:rPr>
  </w:style>
  <w:style w:type="character" w:styleId="CommentReference">
    <w:name w:val="annotation reference"/>
    <w:basedOn w:val="DefaultParagraphFont"/>
    <w:uiPriority w:val="99"/>
    <w:semiHidden/>
    <w:unhideWhenUsed/>
    <w:rsid w:val="008E3160"/>
    <w:rPr>
      <w:sz w:val="16"/>
      <w:szCs w:val="16"/>
    </w:rPr>
  </w:style>
  <w:style w:type="paragraph" w:styleId="CommentText">
    <w:name w:val="annotation text"/>
    <w:basedOn w:val="Normal"/>
    <w:link w:val="CommentTextChar"/>
    <w:uiPriority w:val="99"/>
    <w:unhideWhenUsed/>
    <w:rsid w:val="008E3160"/>
    <w:rPr>
      <w:sz w:val="20"/>
      <w:szCs w:val="20"/>
    </w:rPr>
  </w:style>
  <w:style w:type="character" w:customStyle="1" w:styleId="CommentTextChar">
    <w:name w:val="Comment Text Char"/>
    <w:basedOn w:val="DefaultParagraphFont"/>
    <w:link w:val="CommentText"/>
    <w:uiPriority w:val="99"/>
    <w:rsid w:val="008E3160"/>
    <w:rPr>
      <w:sz w:val="20"/>
      <w:szCs w:val="20"/>
    </w:rPr>
  </w:style>
  <w:style w:type="paragraph" w:styleId="CommentSubject">
    <w:name w:val="annotation subject"/>
    <w:basedOn w:val="CommentText"/>
    <w:next w:val="CommentText"/>
    <w:link w:val="CommentSubjectChar"/>
    <w:uiPriority w:val="99"/>
    <w:semiHidden/>
    <w:unhideWhenUsed/>
    <w:rsid w:val="008E3160"/>
    <w:rPr>
      <w:b/>
      <w:bCs/>
    </w:rPr>
  </w:style>
  <w:style w:type="character" w:customStyle="1" w:styleId="CommentSubjectChar">
    <w:name w:val="Comment Subject Char"/>
    <w:basedOn w:val="CommentTextChar"/>
    <w:link w:val="CommentSubject"/>
    <w:uiPriority w:val="99"/>
    <w:semiHidden/>
    <w:rsid w:val="008E3160"/>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C64D4"/>
  </w:style>
  <w:style w:type="character" w:customStyle="1" w:styleId="cf01">
    <w:name w:val="cf01"/>
    <w:basedOn w:val="DefaultParagraphFont"/>
    <w:rsid w:val="00D8766D"/>
    <w:rPr>
      <w:rFonts w:ascii="Segoe UI" w:hAnsi="Segoe UI" w:cs="Segoe UI" w:hint="default"/>
      <w:sz w:val="18"/>
      <w:szCs w:val="18"/>
    </w:rPr>
  </w:style>
  <w:style w:type="paragraph" w:styleId="Header">
    <w:name w:val="header"/>
    <w:basedOn w:val="Normal"/>
    <w:link w:val="HeaderChar"/>
    <w:uiPriority w:val="99"/>
    <w:unhideWhenUsed/>
    <w:rsid w:val="005632A8"/>
    <w:pPr>
      <w:tabs>
        <w:tab w:val="center" w:pos="4680"/>
        <w:tab w:val="right" w:pos="9360"/>
      </w:tabs>
    </w:pPr>
  </w:style>
  <w:style w:type="character" w:customStyle="1" w:styleId="HeaderChar">
    <w:name w:val="Header Char"/>
    <w:basedOn w:val="DefaultParagraphFont"/>
    <w:link w:val="Header"/>
    <w:uiPriority w:val="99"/>
    <w:rsid w:val="005632A8"/>
  </w:style>
  <w:style w:type="paragraph" w:styleId="Footer">
    <w:name w:val="footer"/>
    <w:basedOn w:val="Normal"/>
    <w:link w:val="FooterChar"/>
    <w:uiPriority w:val="99"/>
    <w:unhideWhenUsed/>
    <w:rsid w:val="005632A8"/>
    <w:pPr>
      <w:tabs>
        <w:tab w:val="center" w:pos="4680"/>
        <w:tab w:val="right" w:pos="9360"/>
      </w:tabs>
    </w:pPr>
  </w:style>
  <w:style w:type="character" w:customStyle="1" w:styleId="FooterChar">
    <w:name w:val="Footer Char"/>
    <w:basedOn w:val="DefaultParagraphFont"/>
    <w:link w:val="Footer"/>
    <w:uiPriority w:val="99"/>
    <w:rsid w:val="005632A8"/>
  </w:style>
  <w:style w:type="paragraph" w:customStyle="1" w:styleId="Default">
    <w:name w:val="Default"/>
    <w:rsid w:val="00BE2FC0"/>
    <w:pPr>
      <w:autoSpaceDE w:val="0"/>
      <w:autoSpaceDN w:val="0"/>
      <w:adjustRightInd w:val="0"/>
    </w:pPr>
    <w:rPr>
      <w:color w:val="000000"/>
      <w:lang w:val="en-US"/>
    </w:rPr>
  </w:style>
  <w:style w:type="character" w:styleId="Mention">
    <w:name w:val="Mention"/>
    <w:basedOn w:val="DefaultParagraphFont"/>
    <w:uiPriority w:val="99"/>
    <w:unhideWhenUsed/>
    <w:rsid w:val="00D87F32"/>
    <w:rPr>
      <w:color w:val="2B579A"/>
      <w:shd w:val="clear" w:color="auto" w:fill="E1DFDD"/>
    </w:rPr>
  </w:style>
  <w:style w:type="table" w:styleId="TableGrid">
    <w:name w:val="Table Grid"/>
    <w:basedOn w:val="TableNormal"/>
    <w:uiPriority w:val="39"/>
    <w:rsid w:val="00980FF9"/>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9659">
      <w:bodyDiv w:val="1"/>
      <w:marLeft w:val="0"/>
      <w:marRight w:val="0"/>
      <w:marTop w:val="0"/>
      <w:marBottom w:val="0"/>
      <w:divBdr>
        <w:top w:val="none" w:sz="0" w:space="0" w:color="auto"/>
        <w:left w:val="none" w:sz="0" w:space="0" w:color="auto"/>
        <w:bottom w:val="none" w:sz="0" w:space="0" w:color="auto"/>
        <w:right w:val="none" w:sz="0" w:space="0" w:color="auto"/>
      </w:divBdr>
    </w:div>
    <w:div w:id="1148134427">
      <w:bodyDiv w:val="1"/>
      <w:marLeft w:val="0"/>
      <w:marRight w:val="0"/>
      <w:marTop w:val="0"/>
      <w:marBottom w:val="0"/>
      <w:divBdr>
        <w:top w:val="none" w:sz="0" w:space="0" w:color="auto"/>
        <w:left w:val="none" w:sz="0" w:space="0" w:color="auto"/>
        <w:bottom w:val="none" w:sz="0" w:space="0" w:color="auto"/>
        <w:right w:val="none" w:sz="0" w:space="0" w:color="auto"/>
      </w:divBdr>
      <w:divsChild>
        <w:div w:id="1508209659">
          <w:marLeft w:val="0"/>
          <w:marRight w:val="0"/>
          <w:marTop w:val="0"/>
          <w:marBottom w:val="0"/>
          <w:divBdr>
            <w:top w:val="none" w:sz="0" w:space="0" w:color="auto"/>
            <w:left w:val="none" w:sz="0" w:space="0" w:color="auto"/>
            <w:bottom w:val="none" w:sz="0" w:space="0" w:color="auto"/>
            <w:right w:val="none" w:sz="0" w:space="0" w:color="auto"/>
          </w:divBdr>
        </w:div>
        <w:div w:id="85200311">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sagroup.org/addressing-societal-challenges/circular-economy/?utm_campaign=FY2324-Circularity&amp;utm_medium=Event-Third-Party&amp;utm_source=Webinar&amp;utm_content=0115-CICwebinar-Jan30-PreRead-EN"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Xo0WQI3Qzq1YMaqqNDvArDbybA==">CgMxLjAaJwoBMBIiCiAIBCocCgtBQUFBNUhYZUdDdxAIGgtBQUFBNUhYZUdDdxonCgExEiIKIAgEKhwKC0FBQUE1SFhlR0MwEAgaC0FBQUE1SFhlR0MwIowECgtBQUFBNUhYZUdDMBLiAwoLQUFBQTVIWGVHQzASC0FBQUE1SFhlR0MwGl0KCXRleHQvaHRtbBJQU2ltcGxlIHF1ZXN0aW9uIGJ1dCBtaWdodCBiZSBnb29kIGdpdmVuIG91ciBhdWRpZW5jZSBvZiBnZW5lcmFsIHB1YmxpYy9pbmR1c3RyeS4iXgoKdGV4dC9wbGFpbhJQU2ltcGxlIHF1ZXN0aW9uIGJ1dCBtaWdodCBiZSBnb29kIGdpdmVuIG91ciBhdWRpZW5jZSBvZiBnZW5lcmFsIHB1YmxpYy9pbmR1c3RyeS4qRgoNQ2FpdGxpbiBQZXJyeRo1Ly9zc2wuZ3N0YXRpYy5jb20vZG9jcy9jb21tb24vYmx1ZV9zaWxob3VldHRlOTYtMC5wbmcwoOrfmKgxOKDq35ioMXJICg1DYWl0bGluIFBlcnJ5GjcKNS8vc3NsLmdzdGF0aWMuY29tL2RvY3MvY29tbW9uL2JsdWVfc2lsaG91ZXR0ZTk2LTAucG5neACIAQGaAQYIABAAGACqAVISUFNpbXBsZSBxdWVzdGlvbiBidXQgbWlnaHQgYmUgZ29vZCBnaXZlbiBvdXIgYXVkaWVuY2Ugb2YgZ2VuZXJhbCBwdWJsaWMvaW5kdXN0cnkusAEAuAEBGKDq35ioMSCg6t+YqDEwAEIIa2l4LmNtdDEi/AIKC0FBQUE1SFhlR0N3EtICCgtBQUFBNUhYZUdDdxILQUFBQTVIWGVHQ3caLQoJdGV4dC9odG1sEiBMaW5rIHRvIGhvdyB0byBnZXQgaW52b2x2ZWQgcGFnZSIuCgp0ZXh0L3BsYWluEiBMaW5rIHRvIGhvdyB0byBnZXQgaW52b2x2ZWQgcGFnZSpGCg1DYWl0bGluIFBlcnJ5GjUvL3NzbC5nc3RhdGljLmNvbS9kb2NzL2NvbW1vbi9ibHVlX3NpbGhvdWV0dGU5Ni0wLnBuZzDAzJqaqDE4wMyamqgxckgKDUNhaXRsaW4gUGVycnkaNwo1Ly9zc2wuZ3N0YXRpYy5jb20vZG9jcy9jb21tb24vYmx1ZV9zaWxob3VldHRlOTYtMC5wbmd4AIgBAZoBBggAEAAYAKoBIhIgTGluayB0byBob3cgdG8gZ2V0IGludm9sdmVkIHBhZ2WwAQC4AQEYwMyamqgxIMDMmpqoMTAAQghraXguY210MDgAchlpZDpRV2Exek9td3ktQUFBQUFBQUFCbV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927431-F238-44E7-AD16-B656FF8A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Perry</dc:creator>
  <cp:lastModifiedBy>Caitlin Perry</cp:lastModifiedBy>
  <cp:revision>24</cp:revision>
  <dcterms:created xsi:type="dcterms:W3CDTF">2024-01-08T14:10:00Z</dcterms:created>
  <dcterms:modified xsi:type="dcterms:W3CDTF">2024-01-17T19:36:00Z</dcterms:modified>
</cp:coreProperties>
</file>